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A47CA" w14:textId="67401DC5" w:rsidR="006236D0" w:rsidRPr="00052761" w:rsidRDefault="006236D0" w:rsidP="00052761">
      <w:pPr>
        <w:ind w:left="4536"/>
        <w:jc w:val="right"/>
        <w:rPr>
          <w:lang w:val="et-EE"/>
        </w:rPr>
      </w:pPr>
      <w:r w:rsidRPr="00052761">
        <w:rPr>
          <w:lang w:val="et-EE"/>
        </w:rPr>
        <w:t>Atmosfääriõhu kaitse seaduse muutmise seaduse eelnõu seletuskir</w:t>
      </w:r>
      <w:r w:rsidR="00394F31">
        <w:rPr>
          <w:lang w:val="et-EE"/>
        </w:rPr>
        <w:t>i</w:t>
      </w:r>
    </w:p>
    <w:p w14:paraId="70C0D83D" w14:textId="77777777" w:rsidR="006236D0" w:rsidRPr="00052761" w:rsidRDefault="006236D0" w:rsidP="00052761">
      <w:pPr>
        <w:ind w:left="4536"/>
        <w:jc w:val="right"/>
        <w:rPr>
          <w:bCs/>
          <w:lang w:val="et-EE"/>
        </w:rPr>
      </w:pPr>
      <w:r w:rsidRPr="00052761">
        <w:rPr>
          <w:bCs/>
          <w:lang w:val="et-EE"/>
        </w:rPr>
        <w:t>Lisa 1</w:t>
      </w:r>
    </w:p>
    <w:p w14:paraId="31347D6B" w14:textId="77777777" w:rsidR="006236D0" w:rsidRPr="00052761" w:rsidRDefault="006236D0" w:rsidP="00052761">
      <w:pPr>
        <w:jc w:val="right"/>
        <w:rPr>
          <w:lang w:val="et-EE"/>
        </w:rPr>
      </w:pPr>
    </w:p>
    <w:p w14:paraId="6263E5CA" w14:textId="77777777" w:rsidR="006236D0" w:rsidRPr="00052761" w:rsidRDefault="006236D0" w:rsidP="00052761">
      <w:pPr>
        <w:jc w:val="right"/>
        <w:rPr>
          <w:lang w:val="et-EE"/>
        </w:rPr>
      </w:pPr>
      <w:r w:rsidRPr="00052761">
        <w:rPr>
          <w:lang w:val="et-EE"/>
        </w:rPr>
        <w:t>Rakendusaktide kavandid</w:t>
      </w:r>
    </w:p>
    <w:p w14:paraId="3E6E8EA2" w14:textId="77777777" w:rsidR="006236D0" w:rsidRPr="00052761" w:rsidRDefault="006236D0" w:rsidP="00052761">
      <w:pPr>
        <w:jc w:val="right"/>
        <w:rPr>
          <w:lang w:val="et-EE"/>
        </w:rPr>
      </w:pPr>
    </w:p>
    <w:p w14:paraId="3262C17B" w14:textId="2FF876C4" w:rsidR="006236D0" w:rsidRPr="00052761" w:rsidRDefault="006236D0" w:rsidP="00052761">
      <w:pPr>
        <w:jc w:val="right"/>
        <w:rPr>
          <w:lang w:val="et-EE"/>
        </w:rPr>
      </w:pPr>
      <w:r w:rsidRPr="00052761">
        <w:rPr>
          <w:lang w:val="et-EE"/>
        </w:rPr>
        <w:t>KAVAND</w:t>
      </w:r>
    </w:p>
    <w:p w14:paraId="4B3E514B" w14:textId="12F2584E" w:rsidR="00960296" w:rsidRPr="00052761" w:rsidRDefault="006236D0" w:rsidP="00052761">
      <w:pPr>
        <w:jc w:val="right"/>
        <w:rPr>
          <w:lang w:val="et-EE"/>
        </w:rPr>
      </w:pPr>
      <w:r w:rsidRPr="00052761">
        <w:rPr>
          <w:lang w:val="et-EE"/>
        </w:rPr>
        <w:t>202</w:t>
      </w:r>
      <w:r w:rsidR="00DC0CC3">
        <w:rPr>
          <w:lang w:val="et-EE"/>
        </w:rPr>
        <w:t>6</w:t>
      </w:r>
    </w:p>
    <w:p w14:paraId="3FC9B1DF" w14:textId="77777777" w:rsidR="00525101" w:rsidRPr="00052761" w:rsidRDefault="00525101" w:rsidP="00052761">
      <w:pPr>
        <w:tabs>
          <w:tab w:val="left" w:pos="0"/>
        </w:tabs>
        <w:jc w:val="center"/>
        <w:rPr>
          <w:b/>
          <w:bCs/>
          <w:sz w:val="28"/>
          <w:szCs w:val="28"/>
          <w:lang w:val="et-EE"/>
        </w:rPr>
      </w:pPr>
      <w:r w:rsidRPr="00052761">
        <w:rPr>
          <w:b/>
          <w:bCs/>
          <w:lang w:val="et-EE"/>
        </w:rPr>
        <w:t>ENERGEETIKA- JA KESKKONNAMINISTER</w:t>
      </w:r>
    </w:p>
    <w:p w14:paraId="37B984E4" w14:textId="77777777" w:rsidR="00525101" w:rsidRPr="00B53D83" w:rsidRDefault="00525101" w:rsidP="00052761">
      <w:pPr>
        <w:tabs>
          <w:tab w:val="left" w:pos="0"/>
        </w:tabs>
        <w:jc w:val="center"/>
        <w:rPr>
          <w:b/>
          <w:bCs/>
          <w:lang w:val="et-EE"/>
        </w:rPr>
      </w:pPr>
      <w:r w:rsidRPr="00B53D83">
        <w:rPr>
          <w:b/>
          <w:bCs/>
          <w:lang w:val="et-EE"/>
        </w:rPr>
        <w:t>MÄÄRUS</w:t>
      </w:r>
    </w:p>
    <w:p w14:paraId="632BE03D" w14:textId="77777777" w:rsidR="00525101" w:rsidRPr="00052761" w:rsidRDefault="00525101" w:rsidP="00052761">
      <w:pPr>
        <w:rPr>
          <w:lang w:val="et-EE"/>
        </w:rPr>
      </w:pPr>
    </w:p>
    <w:p w14:paraId="254673F5" w14:textId="77777777" w:rsidR="00525101" w:rsidRPr="00052761" w:rsidRDefault="00525101" w:rsidP="00052761">
      <w:pPr>
        <w:rPr>
          <w:lang w:val="et-EE"/>
        </w:rPr>
      </w:pPr>
      <w:r w:rsidRPr="00052761">
        <w:rPr>
          <w:lang w:val="et-EE"/>
        </w:rPr>
        <w:t>Tallinn</w:t>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p>
    <w:p w14:paraId="62FD61D6" w14:textId="77777777" w:rsidR="001A12F1" w:rsidRPr="00052761" w:rsidRDefault="001A12F1" w:rsidP="00052761">
      <w:pPr>
        <w:jc w:val="both"/>
        <w:rPr>
          <w:b/>
          <w:lang w:val="et-EE" w:eastAsia="zh-CN"/>
        </w:rPr>
      </w:pPr>
    </w:p>
    <w:p w14:paraId="5166375A" w14:textId="2529E6CA" w:rsidR="001A12F1" w:rsidRPr="00052761" w:rsidRDefault="00525101" w:rsidP="00052761">
      <w:pPr>
        <w:jc w:val="both"/>
        <w:rPr>
          <w:b/>
          <w:lang w:val="et-EE" w:eastAsia="zh-CN"/>
        </w:rPr>
      </w:pPr>
      <w:r w:rsidRPr="00052761">
        <w:rPr>
          <w:b/>
          <w:lang w:val="et-EE" w:eastAsia="zh-CN"/>
        </w:rPr>
        <w:t>Keskkonnaministri 10.11.2016</w:t>
      </w:r>
      <w:r w:rsidR="00BE5E36">
        <w:rPr>
          <w:b/>
          <w:lang w:val="et-EE" w:eastAsia="zh-CN"/>
        </w:rPr>
        <w:t>. a</w:t>
      </w:r>
      <w:r w:rsidRPr="00052761">
        <w:rPr>
          <w:b/>
          <w:lang w:val="et-EE" w:eastAsia="zh-CN"/>
        </w:rPr>
        <w:t xml:space="preserve"> määruse nr 47 </w:t>
      </w:r>
    </w:p>
    <w:p w14:paraId="47862D18" w14:textId="77777777" w:rsidR="001A12F1" w:rsidRPr="00052761" w:rsidRDefault="00525101" w:rsidP="00052761">
      <w:pPr>
        <w:jc w:val="both"/>
        <w:rPr>
          <w:b/>
          <w:lang w:val="et-EE" w:eastAsia="zh-CN"/>
        </w:rPr>
      </w:pPr>
      <w:r w:rsidRPr="00052761">
        <w:rPr>
          <w:b/>
          <w:lang w:val="et-EE" w:eastAsia="zh-CN"/>
        </w:rPr>
        <w:t>„Riigi territooriumi jaotus õhukvaliteedi piirkondadeks</w:t>
      </w:r>
    </w:p>
    <w:p w14:paraId="2B384305" w14:textId="77777777" w:rsidR="001A12F1" w:rsidRPr="00052761" w:rsidRDefault="00525101" w:rsidP="00052761">
      <w:pPr>
        <w:jc w:val="both"/>
        <w:rPr>
          <w:b/>
          <w:lang w:val="et-EE" w:eastAsia="zh-CN"/>
        </w:rPr>
      </w:pPr>
      <w:r w:rsidRPr="00052761">
        <w:rPr>
          <w:b/>
          <w:lang w:val="et-EE" w:eastAsia="zh-CN"/>
        </w:rPr>
        <w:t xml:space="preserve"> ja linnastuteks õhukvaliteedi taseme järgi </w:t>
      </w:r>
    </w:p>
    <w:p w14:paraId="1ADB31C8" w14:textId="675F5200" w:rsidR="00525101" w:rsidRPr="00052761" w:rsidRDefault="00525101" w:rsidP="00052761">
      <w:pPr>
        <w:jc w:val="both"/>
        <w:rPr>
          <w:b/>
          <w:lang w:val="et-EE"/>
        </w:rPr>
      </w:pPr>
      <w:r w:rsidRPr="00052761">
        <w:rPr>
          <w:b/>
          <w:lang w:val="et-EE" w:eastAsia="zh-CN"/>
        </w:rPr>
        <w:t>ning linnastute määratlemise vajalik asustustihedus“ muutmine</w:t>
      </w:r>
    </w:p>
    <w:p w14:paraId="0F3707D4" w14:textId="77777777" w:rsidR="001A12F1" w:rsidRPr="00052761" w:rsidRDefault="001A12F1" w:rsidP="00052761">
      <w:pPr>
        <w:jc w:val="both"/>
        <w:rPr>
          <w:lang w:val="et-EE"/>
        </w:rPr>
      </w:pPr>
    </w:p>
    <w:p w14:paraId="66118CD6" w14:textId="4ED9A90C" w:rsidR="00525101" w:rsidRPr="00052761" w:rsidRDefault="00525101" w:rsidP="00052761">
      <w:pPr>
        <w:jc w:val="both"/>
        <w:rPr>
          <w:lang w:val="et-EE"/>
        </w:rPr>
      </w:pPr>
      <w:r w:rsidRPr="00052761">
        <w:rPr>
          <w:lang w:val="et-EE"/>
        </w:rPr>
        <w:t>Määrus kehtestatakse atmosfääriõhu kaitse seaduse § 44 lõike 4 alusel.</w:t>
      </w:r>
    </w:p>
    <w:p w14:paraId="4A54DD03" w14:textId="77777777" w:rsidR="00525101" w:rsidRPr="00052761" w:rsidRDefault="00525101" w:rsidP="00052761">
      <w:pPr>
        <w:jc w:val="both"/>
        <w:rPr>
          <w:lang w:val="et-EE"/>
        </w:rPr>
      </w:pPr>
    </w:p>
    <w:p w14:paraId="34AF8BD1" w14:textId="518552C9" w:rsidR="00525101" w:rsidRPr="00052761" w:rsidRDefault="00525101" w:rsidP="00052761">
      <w:pPr>
        <w:jc w:val="both"/>
        <w:rPr>
          <w:bCs/>
          <w:lang w:val="et-EE"/>
        </w:rPr>
      </w:pPr>
      <w:r w:rsidRPr="00052761">
        <w:rPr>
          <w:bCs/>
          <w:lang w:val="et-EE" w:eastAsia="zh-CN"/>
        </w:rPr>
        <w:t>Keskkonnaministri 10.11.2016</w:t>
      </w:r>
      <w:r w:rsidR="00C81955">
        <w:rPr>
          <w:bCs/>
          <w:lang w:val="et-EE" w:eastAsia="zh-CN"/>
        </w:rPr>
        <w:t>.</w:t>
      </w:r>
      <w:r w:rsidR="00BE5E36">
        <w:rPr>
          <w:bCs/>
          <w:lang w:val="et-EE" w:eastAsia="zh-CN"/>
        </w:rPr>
        <w:t xml:space="preserve"> a</w:t>
      </w:r>
      <w:r w:rsidRPr="00052761">
        <w:rPr>
          <w:bCs/>
          <w:lang w:val="et-EE" w:eastAsia="zh-CN"/>
        </w:rPr>
        <w:t xml:space="preserve"> määruse</w:t>
      </w:r>
      <w:r w:rsidR="001A12F1" w:rsidRPr="00052761">
        <w:rPr>
          <w:bCs/>
          <w:lang w:val="et-EE" w:eastAsia="zh-CN"/>
        </w:rPr>
        <w:t>s</w:t>
      </w:r>
      <w:r w:rsidRPr="00052761">
        <w:rPr>
          <w:bCs/>
          <w:lang w:val="et-EE" w:eastAsia="zh-CN"/>
        </w:rPr>
        <w:t xml:space="preserve"> nr 47</w:t>
      </w:r>
      <w:r w:rsidRPr="00052761">
        <w:rPr>
          <w:b/>
          <w:lang w:val="et-EE" w:eastAsia="zh-CN"/>
        </w:rPr>
        <w:t xml:space="preserve"> </w:t>
      </w:r>
      <w:r w:rsidRPr="00052761">
        <w:rPr>
          <w:bCs/>
          <w:lang w:val="et-EE"/>
        </w:rPr>
        <w:t>tehakse järgmised muudatused:</w:t>
      </w:r>
    </w:p>
    <w:p w14:paraId="2A825998" w14:textId="77777777" w:rsidR="00DF3192" w:rsidRDefault="00DF3192" w:rsidP="006C318F">
      <w:pPr>
        <w:rPr>
          <w:b/>
          <w:bCs/>
          <w:lang w:val="et-EE"/>
        </w:rPr>
      </w:pPr>
      <w:bookmarkStart w:id="0" w:name="_Hlk194487100"/>
    </w:p>
    <w:p w14:paraId="04062034" w14:textId="6F34C6F0" w:rsidR="005B64A6" w:rsidRPr="00E87F8F" w:rsidRDefault="00491A7E" w:rsidP="005B64A6">
      <w:pPr>
        <w:rPr>
          <w:lang w:val="et-EE"/>
        </w:rPr>
      </w:pPr>
      <w:r>
        <w:rPr>
          <w:b/>
          <w:bCs/>
          <w:lang w:val="et-EE"/>
        </w:rPr>
        <w:t>1</w:t>
      </w:r>
      <w:r w:rsidR="00EE1684" w:rsidRPr="00EE1684">
        <w:rPr>
          <w:b/>
          <w:bCs/>
          <w:lang w:val="et-EE"/>
        </w:rPr>
        <w:t>)</w:t>
      </w:r>
      <w:r w:rsidR="00EE1684">
        <w:rPr>
          <w:lang w:val="et-EE"/>
        </w:rPr>
        <w:t xml:space="preserve"> </w:t>
      </w:r>
      <w:r w:rsidR="00E87F8F">
        <w:rPr>
          <w:lang w:val="et-EE"/>
        </w:rPr>
        <w:t>p</w:t>
      </w:r>
      <w:r w:rsidR="009E64EA">
        <w:rPr>
          <w:lang w:val="et-EE"/>
        </w:rPr>
        <w:t>aragrahv</w:t>
      </w:r>
      <w:r w:rsidR="00E87F8F">
        <w:rPr>
          <w:lang w:val="et-EE"/>
        </w:rPr>
        <w:t>i</w:t>
      </w:r>
      <w:r w:rsidR="005B64A6">
        <w:rPr>
          <w:lang w:val="et-EE"/>
        </w:rPr>
        <w:t xml:space="preserve"> 2</w:t>
      </w:r>
      <w:r w:rsidR="00E87F8F">
        <w:rPr>
          <w:lang w:val="et-EE"/>
        </w:rPr>
        <w:t xml:space="preserve"> teksti</w:t>
      </w:r>
      <w:r w:rsidR="005B64A6">
        <w:rPr>
          <w:lang w:val="et-EE"/>
        </w:rPr>
        <w:t xml:space="preserve"> muudetakse ja sõnastatakse järgmiselt:</w:t>
      </w:r>
    </w:p>
    <w:p w14:paraId="488E42FB" w14:textId="53537A80" w:rsidR="006C318F" w:rsidRDefault="005B64A6" w:rsidP="006C318F">
      <w:pPr>
        <w:rPr>
          <w:lang w:val="et-EE"/>
        </w:rPr>
      </w:pPr>
      <w:bookmarkStart w:id="1" w:name="para2lg1"/>
      <w:r w:rsidRPr="005B64A6">
        <w:rPr>
          <w:lang w:val="et-EE"/>
        </w:rPr>
        <w:t> </w:t>
      </w:r>
      <w:bookmarkEnd w:id="1"/>
      <w:r w:rsidR="00E87F8F">
        <w:rPr>
          <w:lang w:val="et-EE"/>
        </w:rPr>
        <w:t>„</w:t>
      </w:r>
      <w:r w:rsidRPr="005B64A6">
        <w:rPr>
          <w:lang w:val="et-EE"/>
        </w:rPr>
        <w:t>Riigi territoorium jaguneb õhukvaliteedi taseme järgi, võttes arvesse saasteainete hindamispiir</w:t>
      </w:r>
      <w:r>
        <w:rPr>
          <w:lang w:val="et-EE"/>
        </w:rPr>
        <w:t>i</w:t>
      </w:r>
      <w:r w:rsidRPr="005B64A6">
        <w:rPr>
          <w:lang w:val="et-EE"/>
        </w:rPr>
        <w:t>, järgmisteks õhukvaliteedi piirkondadeks:</w:t>
      </w:r>
      <w:r w:rsidRPr="005B64A6">
        <w:rPr>
          <w:lang w:val="et-EE"/>
        </w:rPr>
        <w:br/>
      </w:r>
      <w:bookmarkStart w:id="2" w:name="para2lg1p1"/>
      <w:r w:rsidRPr="005B64A6">
        <w:rPr>
          <w:lang w:val="et-EE"/>
        </w:rPr>
        <w:t>  </w:t>
      </w:r>
      <w:bookmarkEnd w:id="2"/>
      <w:r w:rsidRPr="005B64A6">
        <w:rPr>
          <w:lang w:val="et-EE"/>
        </w:rPr>
        <w:t>1) Põhja-Eesti piirkond, kuhu kuulub Harju maakond, Ida-Viru maakond ja Lääne-Viru maakond;</w:t>
      </w:r>
      <w:r w:rsidRPr="005B64A6">
        <w:rPr>
          <w:lang w:val="et-EE"/>
        </w:rPr>
        <w:br/>
      </w:r>
      <w:bookmarkStart w:id="3" w:name="para2lg1p2"/>
      <w:r w:rsidRPr="005B64A6">
        <w:rPr>
          <w:lang w:val="et-EE"/>
        </w:rPr>
        <w:t>  </w:t>
      </w:r>
      <w:bookmarkEnd w:id="3"/>
      <w:r w:rsidRPr="005B64A6">
        <w:rPr>
          <w:lang w:val="et-EE"/>
        </w:rPr>
        <w:t>2) Lõuna-Eesti piirkond, kuhu kuulub Hiiu maakond, Jõgeva maakond, Järva maakond, Lääne maakond, Põlva maakond, Pärnu maakond, Rapla maakond, Saare maakond, Tartu maakond, Valga maakond, Viljandi maakond ja Võru maakond.</w:t>
      </w:r>
      <w:r>
        <w:rPr>
          <w:lang w:val="et-EE"/>
        </w:rPr>
        <w:t>“;</w:t>
      </w:r>
    </w:p>
    <w:p w14:paraId="7EA046E4" w14:textId="77777777" w:rsidR="006C318F" w:rsidRPr="00052761" w:rsidRDefault="006C318F" w:rsidP="006C318F">
      <w:pPr>
        <w:rPr>
          <w:lang w:val="et-EE"/>
        </w:rPr>
      </w:pPr>
    </w:p>
    <w:p w14:paraId="65CC8BC4" w14:textId="4AE86902" w:rsidR="006C318F" w:rsidRPr="00052761" w:rsidRDefault="00E87F8F" w:rsidP="006C318F">
      <w:pPr>
        <w:jc w:val="both"/>
        <w:rPr>
          <w:b/>
          <w:lang w:val="et-EE"/>
        </w:rPr>
      </w:pPr>
      <w:r>
        <w:rPr>
          <w:b/>
          <w:bCs/>
          <w:lang w:val="et-EE"/>
        </w:rPr>
        <w:t>2</w:t>
      </w:r>
      <w:r w:rsidR="006C318F" w:rsidRPr="00052761">
        <w:rPr>
          <w:b/>
          <w:bCs/>
          <w:lang w:val="et-EE"/>
        </w:rPr>
        <w:t>)</w:t>
      </w:r>
      <w:r w:rsidR="006C318F" w:rsidRPr="00052761">
        <w:rPr>
          <w:lang w:val="et-EE"/>
        </w:rPr>
        <w:t xml:space="preserve"> normitehnilisest märkusest jäetakse välja tekstiosad</w:t>
      </w:r>
      <w:r w:rsidR="006C318F" w:rsidRPr="00052761">
        <w:rPr>
          <w:bCs/>
          <w:lang w:val="et-EE"/>
        </w:rPr>
        <w:t xml:space="preserve"> „Euroopa Parlamendi ja nõukogu direktiiv 2004/107/EÜ arseeni, kaadmiumi, elavhõbeda, nikli ja </w:t>
      </w:r>
      <w:proofErr w:type="spellStart"/>
      <w:r w:rsidR="006C318F" w:rsidRPr="00052761">
        <w:rPr>
          <w:bCs/>
          <w:lang w:val="et-EE"/>
        </w:rPr>
        <w:t>polütsükliliste</w:t>
      </w:r>
      <w:proofErr w:type="spellEnd"/>
      <w:r w:rsidR="006C318F" w:rsidRPr="00052761">
        <w:rPr>
          <w:bCs/>
          <w:lang w:val="et-EE"/>
        </w:rPr>
        <w:t xml:space="preserve"> aromaatsete süsivesinike sisalduse kohta välisõhus (ELT L 23, 26.01.2005, lk 3–16)</w:t>
      </w:r>
      <w:r w:rsidR="006C318F">
        <w:rPr>
          <w:bCs/>
          <w:lang w:val="et-EE"/>
        </w:rPr>
        <w:t>;</w:t>
      </w:r>
      <w:r w:rsidR="006C318F" w:rsidRPr="00052761">
        <w:rPr>
          <w:bCs/>
          <w:lang w:val="et-EE"/>
        </w:rPr>
        <w:t xml:space="preserve">“ ja </w:t>
      </w:r>
      <w:r w:rsidR="006C318F" w:rsidRPr="00052761">
        <w:rPr>
          <w:bCs/>
          <w:lang w:val="et-EE" w:bidi="hi-IN"/>
        </w:rPr>
        <w:t>„Euroopa Parlamendi ja nõukogu direktiiv 2008/50/EÜ välisõhu kvaliteedi ja Euroopa õhu puhtamaks muutmise kohta (ELT L 152, 11.06.2008, lk 1–44)</w:t>
      </w:r>
      <w:r w:rsidR="006C318F">
        <w:rPr>
          <w:bCs/>
          <w:lang w:val="et-EE" w:bidi="hi-IN"/>
        </w:rPr>
        <w:t>;</w:t>
      </w:r>
      <w:r w:rsidR="006C318F" w:rsidRPr="00052761">
        <w:rPr>
          <w:bCs/>
          <w:lang w:val="et-EE" w:bidi="hi-IN"/>
        </w:rPr>
        <w:t>“;</w:t>
      </w:r>
    </w:p>
    <w:p w14:paraId="731AD09E" w14:textId="77777777" w:rsidR="006C318F" w:rsidRPr="00052761" w:rsidRDefault="006C318F" w:rsidP="006C318F">
      <w:pPr>
        <w:jc w:val="both"/>
        <w:rPr>
          <w:b/>
          <w:lang w:val="et-EE"/>
        </w:rPr>
      </w:pPr>
    </w:p>
    <w:p w14:paraId="66C2253F" w14:textId="22194DFE" w:rsidR="006C318F" w:rsidRPr="00052761" w:rsidRDefault="00E87F8F" w:rsidP="006C318F">
      <w:pPr>
        <w:jc w:val="both"/>
        <w:rPr>
          <w:lang w:val="et-EE"/>
        </w:rPr>
      </w:pPr>
      <w:r>
        <w:rPr>
          <w:b/>
          <w:lang w:val="et-EE"/>
        </w:rPr>
        <w:t>3</w:t>
      </w:r>
      <w:r w:rsidR="006C318F" w:rsidRPr="00052761">
        <w:rPr>
          <w:b/>
          <w:lang w:val="et-EE"/>
        </w:rPr>
        <w:t>)</w:t>
      </w:r>
      <w:r w:rsidR="006C318F" w:rsidRPr="00052761">
        <w:rPr>
          <w:bCs/>
          <w:lang w:val="et-EE"/>
        </w:rPr>
        <w:t xml:space="preserve"> normitehnilist märkust täiendatakse tekstiosaga </w:t>
      </w:r>
      <w:r w:rsidR="006C318F" w:rsidRPr="00052761">
        <w:rPr>
          <w:lang w:val="et-EE"/>
        </w:rPr>
        <w:t>„</w:t>
      </w:r>
      <w:r w:rsidR="006C318F" w:rsidRPr="00B53D83">
        <w:rPr>
          <w:lang w:val="et-EE"/>
        </w:rPr>
        <w:t>Euroopa Parlamendi ja nõukogu direktiiv 2024/2881/EL, mis käsitleb välisõhu kvaliteeti ja Euroopa õhu puhtamaks muutmist (ELT L, 2024/2881, 20.11.2024)</w:t>
      </w:r>
      <w:r w:rsidR="006C318F">
        <w:rPr>
          <w:lang w:val="et-EE"/>
        </w:rPr>
        <w:t>.“</w:t>
      </w:r>
      <w:r w:rsidR="006C318F" w:rsidRPr="00B53D83">
        <w:rPr>
          <w:lang w:val="et-EE"/>
        </w:rPr>
        <w:t>.</w:t>
      </w:r>
    </w:p>
    <w:p w14:paraId="6E0F705E" w14:textId="77777777" w:rsidR="00525101" w:rsidRPr="00052761" w:rsidRDefault="00525101" w:rsidP="00052761">
      <w:pPr>
        <w:rPr>
          <w:lang w:val="et-EE"/>
        </w:rPr>
      </w:pPr>
    </w:p>
    <w:p w14:paraId="5D475B34" w14:textId="77777777" w:rsidR="001A12F1" w:rsidRPr="00052761" w:rsidRDefault="001A12F1" w:rsidP="00052761">
      <w:pPr>
        <w:rPr>
          <w:lang w:val="et-EE"/>
        </w:rPr>
      </w:pPr>
    </w:p>
    <w:bookmarkEnd w:id="0"/>
    <w:p w14:paraId="7D87C5EB" w14:textId="77777777" w:rsidR="006236D0" w:rsidRPr="00052761" w:rsidRDefault="006236D0" w:rsidP="00052761">
      <w:pPr>
        <w:jc w:val="center"/>
        <w:rPr>
          <w:lang w:val="et-EE"/>
        </w:rPr>
      </w:pPr>
    </w:p>
    <w:p w14:paraId="2E984200" w14:textId="28CBDA63" w:rsidR="00361D7D" w:rsidRPr="00052761" w:rsidRDefault="00361D7D" w:rsidP="00052761">
      <w:pPr>
        <w:rPr>
          <w:lang w:val="et-EE"/>
        </w:rPr>
      </w:pPr>
      <w:r w:rsidRPr="00052761">
        <w:rPr>
          <w:lang w:val="et-EE"/>
        </w:rPr>
        <w:t>Andres Sutt</w:t>
      </w:r>
    </w:p>
    <w:p w14:paraId="2228C574" w14:textId="447CC665" w:rsidR="00361D7D" w:rsidRPr="00052761" w:rsidRDefault="00361D7D" w:rsidP="00052761">
      <w:pPr>
        <w:rPr>
          <w:lang w:val="et-EE"/>
        </w:rPr>
      </w:pPr>
      <w:r w:rsidRPr="00052761">
        <w:rPr>
          <w:lang w:val="et-EE"/>
        </w:rPr>
        <w:t>Minister</w:t>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t>Marten Kokk</w:t>
      </w:r>
    </w:p>
    <w:p w14:paraId="112BC99C" w14:textId="77777777" w:rsidR="00361D7D" w:rsidRPr="00052761" w:rsidRDefault="00361D7D" w:rsidP="00052761">
      <w:pPr>
        <w:ind w:left="6372" w:firstLine="708"/>
        <w:rPr>
          <w:lang w:val="et-EE"/>
        </w:rPr>
      </w:pPr>
      <w:r w:rsidRPr="00052761">
        <w:rPr>
          <w:lang w:val="et-EE"/>
        </w:rPr>
        <w:t>Kantsler</w:t>
      </w:r>
    </w:p>
    <w:p w14:paraId="1324512C" w14:textId="77777777" w:rsidR="00525101" w:rsidRPr="00052761" w:rsidRDefault="00525101" w:rsidP="00052761">
      <w:pPr>
        <w:jc w:val="center"/>
        <w:rPr>
          <w:lang w:val="et-EE"/>
        </w:rPr>
      </w:pPr>
    </w:p>
    <w:p w14:paraId="138AE471" w14:textId="77777777" w:rsidR="00525101" w:rsidRPr="00052761" w:rsidRDefault="00525101" w:rsidP="00052761">
      <w:pPr>
        <w:jc w:val="center"/>
        <w:rPr>
          <w:lang w:val="et-EE"/>
        </w:rPr>
      </w:pPr>
    </w:p>
    <w:p w14:paraId="025FAB7D" w14:textId="4B8FB541" w:rsidR="00052761" w:rsidRDefault="00052761" w:rsidP="00052761">
      <w:pPr>
        <w:rPr>
          <w:lang w:val="et-EE"/>
        </w:rPr>
      </w:pPr>
      <w:r>
        <w:rPr>
          <w:lang w:val="et-EE"/>
        </w:rPr>
        <w:br w:type="page"/>
      </w:r>
    </w:p>
    <w:p w14:paraId="2C8172BD" w14:textId="4FD5451B" w:rsidR="002E4BBF" w:rsidRPr="00B53D83" w:rsidRDefault="002E4BBF" w:rsidP="00052761">
      <w:pPr>
        <w:keepNext/>
        <w:numPr>
          <w:ilvl w:val="1"/>
          <w:numId w:val="0"/>
        </w:numPr>
        <w:tabs>
          <w:tab w:val="left" w:pos="0"/>
        </w:tabs>
        <w:jc w:val="right"/>
        <w:outlineLvl w:val="1"/>
        <w:rPr>
          <w:iCs/>
          <w:noProof/>
          <w:lang w:val="et-EE"/>
        </w:rPr>
      </w:pPr>
      <w:r w:rsidRPr="00B53D83">
        <w:rPr>
          <w:iCs/>
          <w:noProof/>
          <w:lang w:val="et-EE"/>
        </w:rPr>
        <w:lastRenderedPageBreak/>
        <w:t>KAVAND</w:t>
      </w:r>
    </w:p>
    <w:p w14:paraId="5690F1C6" w14:textId="77777777" w:rsidR="00525101" w:rsidRPr="00052761" w:rsidRDefault="00525101" w:rsidP="00052761">
      <w:pPr>
        <w:jc w:val="center"/>
        <w:rPr>
          <w:lang w:val="et-EE"/>
        </w:rPr>
      </w:pPr>
    </w:p>
    <w:p w14:paraId="408D7E5B" w14:textId="77777777" w:rsidR="00525101" w:rsidRPr="00052761" w:rsidRDefault="00525101" w:rsidP="00052761">
      <w:pPr>
        <w:tabs>
          <w:tab w:val="left" w:pos="0"/>
        </w:tabs>
        <w:jc w:val="center"/>
        <w:rPr>
          <w:b/>
          <w:bCs/>
          <w:sz w:val="28"/>
          <w:szCs w:val="28"/>
          <w:lang w:val="et-EE"/>
        </w:rPr>
      </w:pPr>
      <w:r w:rsidRPr="00052761">
        <w:rPr>
          <w:b/>
          <w:bCs/>
          <w:lang w:val="et-EE"/>
        </w:rPr>
        <w:t>ENERGEETIKA- JA KESKKONNAMINISTER</w:t>
      </w:r>
    </w:p>
    <w:p w14:paraId="0F353E7B" w14:textId="77777777" w:rsidR="00525101" w:rsidRPr="00B53D83" w:rsidRDefault="00525101" w:rsidP="00052761">
      <w:pPr>
        <w:tabs>
          <w:tab w:val="left" w:pos="0"/>
        </w:tabs>
        <w:jc w:val="center"/>
        <w:rPr>
          <w:b/>
          <w:bCs/>
          <w:lang w:val="et-EE"/>
        </w:rPr>
      </w:pPr>
      <w:r w:rsidRPr="00B53D83">
        <w:rPr>
          <w:b/>
          <w:bCs/>
          <w:lang w:val="et-EE"/>
        </w:rPr>
        <w:t>MÄÄRUS</w:t>
      </w:r>
    </w:p>
    <w:p w14:paraId="08AAAADC" w14:textId="77777777" w:rsidR="00525101" w:rsidRPr="00052761" w:rsidRDefault="00525101" w:rsidP="00052761">
      <w:pPr>
        <w:pStyle w:val="Vahedeta"/>
        <w:jc w:val="both"/>
        <w:rPr>
          <w:rFonts w:ascii="Times New Roman" w:hAnsi="Times New Roman"/>
          <w:b/>
          <w:sz w:val="24"/>
          <w:szCs w:val="24"/>
        </w:rPr>
      </w:pPr>
    </w:p>
    <w:p w14:paraId="4F601CBB" w14:textId="20147F72" w:rsidR="001A12F1" w:rsidRPr="00052761" w:rsidRDefault="001A12F1" w:rsidP="00052761">
      <w:pPr>
        <w:pStyle w:val="Vahedeta"/>
        <w:jc w:val="both"/>
        <w:rPr>
          <w:rFonts w:ascii="Times New Roman" w:hAnsi="Times New Roman"/>
          <w:bCs/>
          <w:sz w:val="24"/>
          <w:szCs w:val="24"/>
        </w:rPr>
      </w:pPr>
      <w:r w:rsidRPr="00052761">
        <w:rPr>
          <w:rFonts w:ascii="Times New Roman" w:hAnsi="Times New Roman"/>
          <w:bCs/>
          <w:sz w:val="24"/>
          <w:szCs w:val="24"/>
        </w:rPr>
        <w:t>Tallinn</w:t>
      </w:r>
    </w:p>
    <w:p w14:paraId="166979EA" w14:textId="77777777" w:rsidR="00525101" w:rsidRPr="00052761" w:rsidRDefault="00525101" w:rsidP="00052761">
      <w:pPr>
        <w:pStyle w:val="Vahedeta"/>
        <w:jc w:val="both"/>
        <w:rPr>
          <w:rFonts w:ascii="Times New Roman" w:hAnsi="Times New Roman"/>
          <w:b/>
          <w:sz w:val="24"/>
          <w:szCs w:val="24"/>
        </w:rPr>
      </w:pPr>
    </w:p>
    <w:p w14:paraId="63FE9C42" w14:textId="3A88E974" w:rsidR="001A12F1" w:rsidRPr="00052761" w:rsidRDefault="00525101" w:rsidP="00052761">
      <w:pPr>
        <w:jc w:val="both"/>
        <w:rPr>
          <w:b/>
          <w:lang w:val="et-EE" w:eastAsia="zh-CN"/>
        </w:rPr>
      </w:pPr>
      <w:r w:rsidRPr="00052761">
        <w:rPr>
          <w:b/>
          <w:lang w:val="et-EE" w:eastAsia="zh-CN"/>
        </w:rPr>
        <w:t>Keskkonnaministri 14.12.2016</w:t>
      </w:r>
      <w:r w:rsidR="00BE5E36">
        <w:rPr>
          <w:b/>
          <w:lang w:val="et-EE" w:eastAsia="zh-CN"/>
        </w:rPr>
        <w:t>. a</w:t>
      </w:r>
      <w:r w:rsidRPr="00052761">
        <w:rPr>
          <w:b/>
          <w:lang w:val="et-EE" w:eastAsia="zh-CN"/>
        </w:rPr>
        <w:t xml:space="preserve"> määruse nr 67 </w:t>
      </w:r>
    </w:p>
    <w:p w14:paraId="365FBCC2" w14:textId="77777777" w:rsidR="001A12F1" w:rsidRPr="00052761" w:rsidRDefault="00525101" w:rsidP="00052761">
      <w:pPr>
        <w:jc w:val="both"/>
        <w:rPr>
          <w:b/>
          <w:lang w:val="et-EE" w:eastAsia="zh-CN"/>
        </w:rPr>
      </w:pPr>
      <w:r w:rsidRPr="00052761">
        <w:rPr>
          <w:b/>
          <w:lang w:val="et-EE" w:eastAsia="zh-CN"/>
        </w:rPr>
        <w:t xml:space="preserve">„Tegevuse künnisvõimsused ja saasteainete </w:t>
      </w:r>
    </w:p>
    <w:p w14:paraId="7B27FB6A" w14:textId="3DCAA8E5" w:rsidR="001A12F1" w:rsidRPr="00052761" w:rsidRDefault="00525101" w:rsidP="00052761">
      <w:pPr>
        <w:jc w:val="both"/>
        <w:rPr>
          <w:b/>
          <w:lang w:val="et-EE" w:eastAsia="zh-CN"/>
        </w:rPr>
      </w:pPr>
      <w:r w:rsidRPr="00052761">
        <w:rPr>
          <w:b/>
          <w:lang w:val="et-EE" w:eastAsia="zh-CN"/>
        </w:rPr>
        <w:t xml:space="preserve">heidete künniskogused, millest alates on </w:t>
      </w:r>
      <w:r w:rsidR="00BE5E36">
        <w:rPr>
          <w:b/>
          <w:lang w:val="et-EE" w:eastAsia="zh-CN"/>
        </w:rPr>
        <w:t>käitise</w:t>
      </w:r>
    </w:p>
    <w:p w14:paraId="6776BE21" w14:textId="47E500C7" w:rsidR="00525101" w:rsidRPr="00052761" w:rsidRDefault="00525101" w:rsidP="00052761">
      <w:pPr>
        <w:jc w:val="both"/>
        <w:rPr>
          <w:b/>
          <w:lang w:val="et-EE" w:eastAsia="zh-CN"/>
        </w:rPr>
      </w:pPr>
      <w:r w:rsidRPr="00052761">
        <w:rPr>
          <w:b/>
          <w:lang w:val="et-EE" w:eastAsia="zh-CN"/>
        </w:rPr>
        <w:t>tegevuse jaoks nõutav õhusaasteluba“ muutmine</w:t>
      </w:r>
    </w:p>
    <w:p w14:paraId="7AEAD1F7" w14:textId="77777777" w:rsidR="005865A1" w:rsidRPr="00052761" w:rsidRDefault="005865A1" w:rsidP="00052761">
      <w:pPr>
        <w:jc w:val="both"/>
        <w:rPr>
          <w:b/>
          <w:lang w:val="et-EE"/>
        </w:rPr>
      </w:pPr>
    </w:p>
    <w:p w14:paraId="5168D3B3" w14:textId="77777777" w:rsidR="00525101" w:rsidRPr="00052761" w:rsidRDefault="00525101" w:rsidP="00052761">
      <w:pPr>
        <w:jc w:val="both"/>
        <w:rPr>
          <w:lang w:val="et-EE"/>
        </w:rPr>
      </w:pPr>
      <w:r w:rsidRPr="00052761">
        <w:rPr>
          <w:lang w:val="et-EE"/>
        </w:rPr>
        <w:t>Määrus kehtestatakse atmosfääriõhu kaitse seaduse § 73 lõike 3 alusel.</w:t>
      </w:r>
    </w:p>
    <w:p w14:paraId="3D8E6074" w14:textId="77777777" w:rsidR="00525101" w:rsidRPr="00052761" w:rsidRDefault="00525101" w:rsidP="00052761">
      <w:pPr>
        <w:jc w:val="both"/>
        <w:rPr>
          <w:lang w:val="et-EE"/>
        </w:rPr>
      </w:pPr>
    </w:p>
    <w:p w14:paraId="1A172799" w14:textId="58E82892" w:rsidR="00525101" w:rsidRPr="00052761" w:rsidRDefault="00525101" w:rsidP="00052761">
      <w:pPr>
        <w:jc w:val="both"/>
        <w:rPr>
          <w:bCs/>
          <w:lang w:val="et-EE"/>
        </w:rPr>
      </w:pPr>
      <w:r w:rsidRPr="00052761">
        <w:rPr>
          <w:bCs/>
          <w:lang w:val="et-EE" w:eastAsia="zh-CN"/>
        </w:rPr>
        <w:t>Keskkonnaministri 14.12.2016</w:t>
      </w:r>
      <w:r w:rsidR="00BE5E36">
        <w:rPr>
          <w:bCs/>
          <w:lang w:val="et-EE" w:eastAsia="zh-CN"/>
        </w:rPr>
        <w:t>. a</w:t>
      </w:r>
      <w:r w:rsidRPr="00052761">
        <w:rPr>
          <w:bCs/>
          <w:lang w:val="et-EE" w:eastAsia="zh-CN"/>
        </w:rPr>
        <w:t xml:space="preserve"> määruse</w:t>
      </w:r>
      <w:r w:rsidR="001A12F1" w:rsidRPr="00052761">
        <w:rPr>
          <w:bCs/>
          <w:lang w:val="et-EE" w:eastAsia="zh-CN"/>
        </w:rPr>
        <w:t>s</w:t>
      </w:r>
      <w:r w:rsidRPr="00052761">
        <w:rPr>
          <w:bCs/>
          <w:lang w:val="et-EE" w:eastAsia="zh-CN"/>
        </w:rPr>
        <w:t xml:space="preserve"> nr 67</w:t>
      </w:r>
      <w:r w:rsidRPr="00052761">
        <w:rPr>
          <w:bCs/>
          <w:vertAlign w:val="superscript"/>
          <w:lang w:val="et-EE" w:eastAsia="zh-CN"/>
        </w:rPr>
        <w:t xml:space="preserve"> </w:t>
      </w:r>
      <w:r w:rsidRPr="00052761">
        <w:rPr>
          <w:bCs/>
          <w:lang w:val="et-EE"/>
        </w:rPr>
        <w:t>tehakse järgmised muudatused:</w:t>
      </w:r>
    </w:p>
    <w:p w14:paraId="0556C9D0" w14:textId="77777777" w:rsidR="00525101" w:rsidRPr="00052761" w:rsidRDefault="00525101" w:rsidP="00052761">
      <w:pPr>
        <w:pStyle w:val="a"/>
        <w:rPr>
          <w:bCs/>
        </w:rPr>
      </w:pPr>
    </w:p>
    <w:p w14:paraId="067ED780" w14:textId="77777777" w:rsidR="001A12F1" w:rsidRPr="00052761" w:rsidRDefault="005865A1" w:rsidP="00052761">
      <w:pPr>
        <w:pStyle w:val="Loendilik"/>
        <w:numPr>
          <w:ilvl w:val="0"/>
          <w:numId w:val="3"/>
        </w:numPr>
        <w:ind w:left="357" w:right="23" w:hanging="357"/>
        <w:jc w:val="both"/>
        <w:rPr>
          <w:lang w:val="et-EE"/>
        </w:rPr>
      </w:pPr>
      <w:r w:rsidRPr="00052761">
        <w:rPr>
          <w:lang w:val="et-EE"/>
        </w:rPr>
        <w:t>normitehnilisest märkusest jäetakse välja tekstiosa</w:t>
      </w:r>
    </w:p>
    <w:p w14:paraId="6558000F" w14:textId="0BCA91B9" w:rsidR="00525101" w:rsidRDefault="005865A1" w:rsidP="00052761">
      <w:pPr>
        <w:ind w:right="22"/>
        <w:jc w:val="both"/>
        <w:rPr>
          <w:bCs/>
          <w:lang w:val="et-EE"/>
        </w:rPr>
      </w:pPr>
      <w:r w:rsidRPr="00052761">
        <w:rPr>
          <w:lang w:val="et-EE"/>
        </w:rPr>
        <w:t>„</w:t>
      </w:r>
      <w:r w:rsidR="00525101" w:rsidRPr="00052761">
        <w:rPr>
          <w:bCs/>
          <w:lang w:val="et-EE"/>
        </w:rPr>
        <w:t xml:space="preserve">Euroopa Parlamendi ja nõukogu direktiivile 2004/107/EÜ arseeni, kaadmiumi, elavhõbeda, nikli ja </w:t>
      </w:r>
      <w:proofErr w:type="spellStart"/>
      <w:r w:rsidR="00525101" w:rsidRPr="00052761">
        <w:rPr>
          <w:bCs/>
          <w:lang w:val="et-EE"/>
        </w:rPr>
        <w:t>polütsükliliste</w:t>
      </w:r>
      <w:proofErr w:type="spellEnd"/>
      <w:r w:rsidR="00525101" w:rsidRPr="00052761">
        <w:rPr>
          <w:bCs/>
          <w:lang w:val="et-EE"/>
        </w:rPr>
        <w:t xml:space="preserve"> aromaatsete süsivesinike sisalduse kohta välisõhus (ELT L 23, 26.01.2005, lk 3–16)</w:t>
      </w:r>
      <w:r w:rsidR="00BE5E36">
        <w:rPr>
          <w:bCs/>
          <w:lang w:val="et-EE"/>
        </w:rPr>
        <w:t>;</w:t>
      </w:r>
      <w:r w:rsidRPr="00052761">
        <w:rPr>
          <w:bCs/>
          <w:lang w:val="et-EE"/>
        </w:rPr>
        <w:t>“</w:t>
      </w:r>
      <w:r w:rsidR="00525101" w:rsidRPr="00052761">
        <w:rPr>
          <w:bCs/>
          <w:lang w:val="et-EE"/>
        </w:rPr>
        <w:t>;</w:t>
      </w:r>
    </w:p>
    <w:p w14:paraId="03503835" w14:textId="77777777" w:rsidR="00052761" w:rsidRPr="00052761" w:rsidRDefault="00052761" w:rsidP="00B53D83">
      <w:pPr>
        <w:ind w:right="22"/>
        <w:jc w:val="both"/>
        <w:rPr>
          <w:lang w:val="et-EE"/>
        </w:rPr>
      </w:pPr>
    </w:p>
    <w:p w14:paraId="4C13D42C" w14:textId="5C969141" w:rsidR="001A12F1" w:rsidRPr="00052761" w:rsidRDefault="005865A1" w:rsidP="00052761">
      <w:pPr>
        <w:pStyle w:val="Loendilik"/>
        <w:numPr>
          <w:ilvl w:val="0"/>
          <w:numId w:val="3"/>
        </w:numPr>
        <w:ind w:left="357" w:hanging="357"/>
        <w:jc w:val="both"/>
        <w:rPr>
          <w:lang w:val="et-EE"/>
        </w:rPr>
      </w:pPr>
      <w:r w:rsidRPr="00052761">
        <w:rPr>
          <w:rFonts w:eastAsiaTheme="minorHAnsi"/>
          <w:kern w:val="2"/>
          <w:lang w:val="et-EE"/>
        </w:rPr>
        <w:t xml:space="preserve"> </w:t>
      </w:r>
      <w:r w:rsidRPr="00052761">
        <w:rPr>
          <w:bCs/>
          <w:lang w:val="et-EE" w:bidi="hi-IN"/>
        </w:rPr>
        <w:t>normitehnilisest märkusest jäetakse välja tekstiosa</w:t>
      </w:r>
    </w:p>
    <w:p w14:paraId="3C8C4211" w14:textId="1A655FA2" w:rsidR="00525101" w:rsidRDefault="005865A1" w:rsidP="00052761">
      <w:pPr>
        <w:ind w:right="22"/>
        <w:jc w:val="both"/>
        <w:rPr>
          <w:bCs/>
          <w:lang w:val="et-EE"/>
        </w:rPr>
      </w:pPr>
      <w:r w:rsidRPr="00052761">
        <w:rPr>
          <w:bCs/>
          <w:lang w:val="et-EE" w:bidi="hi-IN"/>
        </w:rPr>
        <w:t>„</w:t>
      </w:r>
      <w:r w:rsidR="00525101" w:rsidRPr="00052761">
        <w:rPr>
          <w:bCs/>
          <w:lang w:val="et-EE" w:bidi="hi-IN"/>
        </w:rPr>
        <w:t>Euroopa Parlamendi ja nõukogu direktiiv 2008/50/EÜ välisõhu kvaliteedi ja Euroopa õhu puhtamaks muutmise kohta (ELT L 152, 11.06.2008, lk 1–44)</w:t>
      </w:r>
      <w:r w:rsidR="00BE5E36">
        <w:rPr>
          <w:bCs/>
          <w:lang w:val="et-EE" w:bidi="hi-IN"/>
        </w:rPr>
        <w:t>;</w:t>
      </w:r>
      <w:r w:rsidRPr="00052761">
        <w:rPr>
          <w:bCs/>
          <w:lang w:val="et-EE" w:bidi="hi-IN"/>
        </w:rPr>
        <w:t>“</w:t>
      </w:r>
      <w:r w:rsidR="00525101" w:rsidRPr="00052761">
        <w:rPr>
          <w:bCs/>
          <w:lang w:val="et-EE" w:bidi="hi-IN"/>
        </w:rPr>
        <w:t>;</w:t>
      </w:r>
    </w:p>
    <w:p w14:paraId="05ACD577" w14:textId="77777777" w:rsidR="00052761" w:rsidRPr="00052761" w:rsidRDefault="00052761" w:rsidP="00B53D83">
      <w:pPr>
        <w:ind w:right="22"/>
        <w:jc w:val="both"/>
        <w:rPr>
          <w:lang w:val="et-EE"/>
        </w:rPr>
      </w:pPr>
    </w:p>
    <w:p w14:paraId="6BCF4FD4" w14:textId="77777777" w:rsidR="00525101" w:rsidRPr="00052761" w:rsidRDefault="00525101" w:rsidP="00052761">
      <w:pPr>
        <w:pStyle w:val="Loendilik"/>
        <w:numPr>
          <w:ilvl w:val="0"/>
          <w:numId w:val="3"/>
        </w:numPr>
        <w:ind w:right="22"/>
        <w:jc w:val="both"/>
        <w:rPr>
          <w:lang w:val="et-EE"/>
        </w:rPr>
      </w:pPr>
      <w:r w:rsidRPr="00052761">
        <w:rPr>
          <w:bCs/>
          <w:lang w:val="et-EE"/>
        </w:rPr>
        <w:t xml:space="preserve">normitehnilist märkust täiendatakse tekstiosaga järgmises sõnastuses: </w:t>
      </w:r>
    </w:p>
    <w:p w14:paraId="0B366710" w14:textId="23D6EE9F" w:rsidR="00525101" w:rsidRPr="00052761" w:rsidRDefault="00525101" w:rsidP="00052761">
      <w:pPr>
        <w:ind w:right="22"/>
        <w:jc w:val="both"/>
        <w:rPr>
          <w:lang w:val="et-EE"/>
        </w:rPr>
      </w:pPr>
      <w:r w:rsidRPr="00052761">
        <w:rPr>
          <w:lang w:val="et-EE"/>
        </w:rPr>
        <w:t>„</w:t>
      </w:r>
      <w:r w:rsidR="00871B47" w:rsidRPr="00B53D83">
        <w:rPr>
          <w:lang w:val="et-EE"/>
        </w:rPr>
        <w:t>Euroopa Parlamendi ja nõukogu direktiiv 2024/2881/EL mis käsitleb välisõhu kvaliteeti ja Euroopa õhu puhtamaks muutmist (ELT L, 2024/2881, 20.11.2024)</w:t>
      </w:r>
      <w:r w:rsidR="00BE5E36">
        <w:rPr>
          <w:lang w:val="et-EE"/>
        </w:rPr>
        <w:t>.</w:t>
      </w:r>
      <w:r w:rsidRPr="00052761">
        <w:rPr>
          <w:lang w:val="et-EE"/>
        </w:rPr>
        <w:t>“.</w:t>
      </w:r>
    </w:p>
    <w:p w14:paraId="34587501" w14:textId="77777777" w:rsidR="00525101" w:rsidRPr="00052761" w:rsidRDefault="00525101" w:rsidP="00052761">
      <w:pPr>
        <w:jc w:val="center"/>
        <w:rPr>
          <w:lang w:val="et-EE"/>
        </w:rPr>
      </w:pPr>
    </w:p>
    <w:p w14:paraId="6793E00B" w14:textId="77777777" w:rsidR="00525101" w:rsidRPr="00052761" w:rsidRDefault="00525101" w:rsidP="00052761">
      <w:pPr>
        <w:jc w:val="center"/>
        <w:rPr>
          <w:lang w:val="et-EE"/>
        </w:rPr>
      </w:pPr>
    </w:p>
    <w:p w14:paraId="3A12D4E2" w14:textId="77777777" w:rsidR="00525101" w:rsidRPr="00052761" w:rsidRDefault="00525101" w:rsidP="00052761">
      <w:pPr>
        <w:jc w:val="center"/>
        <w:rPr>
          <w:lang w:val="et-EE"/>
        </w:rPr>
      </w:pPr>
    </w:p>
    <w:p w14:paraId="365E56FC" w14:textId="77777777" w:rsidR="00361D7D" w:rsidRPr="00052761" w:rsidRDefault="00361D7D" w:rsidP="00052761">
      <w:pPr>
        <w:rPr>
          <w:lang w:val="et-EE"/>
        </w:rPr>
      </w:pPr>
      <w:r w:rsidRPr="00052761">
        <w:rPr>
          <w:lang w:val="et-EE"/>
        </w:rPr>
        <w:t>Andres Sutt</w:t>
      </w:r>
    </w:p>
    <w:p w14:paraId="5C3BC9B4" w14:textId="77777777" w:rsidR="00361D7D" w:rsidRPr="00052761" w:rsidRDefault="00361D7D" w:rsidP="00052761">
      <w:pPr>
        <w:rPr>
          <w:lang w:val="et-EE"/>
        </w:rPr>
      </w:pPr>
      <w:r w:rsidRPr="00052761">
        <w:rPr>
          <w:lang w:val="et-EE"/>
        </w:rPr>
        <w:t>Minister</w:t>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t>Marten Kokk</w:t>
      </w:r>
    </w:p>
    <w:p w14:paraId="7CB5D527" w14:textId="77777777" w:rsidR="00361D7D" w:rsidRPr="00052761" w:rsidRDefault="00361D7D" w:rsidP="00052761">
      <w:pPr>
        <w:ind w:left="6372" w:firstLine="708"/>
        <w:rPr>
          <w:lang w:val="et-EE"/>
        </w:rPr>
      </w:pPr>
      <w:r w:rsidRPr="00052761">
        <w:rPr>
          <w:lang w:val="et-EE"/>
        </w:rPr>
        <w:t>Kantsler</w:t>
      </w:r>
    </w:p>
    <w:p w14:paraId="14BCC871" w14:textId="77777777" w:rsidR="00525101" w:rsidRPr="00052761" w:rsidRDefault="00525101" w:rsidP="00052761">
      <w:pPr>
        <w:jc w:val="center"/>
        <w:rPr>
          <w:lang w:val="et-EE"/>
        </w:rPr>
      </w:pPr>
    </w:p>
    <w:p w14:paraId="3D8F4F29" w14:textId="77777777" w:rsidR="00525101" w:rsidRPr="00052761" w:rsidRDefault="00525101" w:rsidP="00052761">
      <w:pPr>
        <w:jc w:val="center"/>
        <w:rPr>
          <w:lang w:val="et-EE"/>
        </w:rPr>
      </w:pPr>
    </w:p>
    <w:p w14:paraId="555399B6" w14:textId="099588D9" w:rsidR="00052761" w:rsidRDefault="00052761" w:rsidP="00052761">
      <w:pPr>
        <w:jc w:val="center"/>
        <w:rPr>
          <w:lang w:val="et-EE"/>
        </w:rPr>
      </w:pPr>
      <w:r>
        <w:rPr>
          <w:lang w:val="et-EE"/>
        </w:rPr>
        <w:br w:type="page"/>
      </w:r>
    </w:p>
    <w:p w14:paraId="282134B3" w14:textId="3AFB1CBB" w:rsidR="002E4BBF" w:rsidRPr="00B53D83" w:rsidRDefault="002E4BBF" w:rsidP="00052761">
      <w:pPr>
        <w:keepNext/>
        <w:numPr>
          <w:ilvl w:val="1"/>
          <w:numId w:val="0"/>
        </w:numPr>
        <w:tabs>
          <w:tab w:val="left" w:pos="0"/>
        </w:tabs>
        <w:jc w:val="right"/>
        <w:outlineLvl w:val="1"/>
        <w:rPr>
          <w:iCs/>
          <w:noProof/>
          <w:lang w:val="et-EE"/>
        </w:rPr>
      </w:pPr>
      <w:r w:rsidRPr="00B53D83">
        <w:rPr>
          <w:iCs/>
          <w:noProof/>
          <w:lang w:val="et-EE"/>
        </w:rPr>
        <w:lastRenderedPageBreak/>
        <w:t>KAVAND</w:t>
      </w:r>
    </w:p>
    <w:p w14:paraId="7C3A6A69" w14:textId="405170FB" w:rsidR="00525101" w:rsidRPr="00052761" w:rsidRDefault="00525101" w:rsidP="00052761">
      <w:pPr>
        <w:jc w:val="center"/>
        <w:rPr>
          <w:lang w:val="et-EE"/>
        </w:rPr>
      </w:pPr>
    </w:p>
    <w:p w14:paraId="62B22E21" w14:textId="77777777" w:rsidR="00525101" w:rsidRPr="00052761" w:rsidRDefault="00525101" w:rsidP="00052761">
      <w:pPr>
        <w:tabs>
          <w:tab w:val="left" w:pos="0"/>
        </w:tabs>
        <w:jc w:val="center"/>
        <w:rPr>
          <w:b/>
          <w:bCs/>
          <w:sz w:val="28"/>
          <w:szCs w:val="28"/>
          <w:lang w:val="et-EE"/>
        </w:rPr>
      </w:pPr>
      <w:r w:rsidRPr="00052761">
        <w:rPr>
          <w:b/>
          <w:bCs/>
          <w:lang w:val="et-EE"/>
        </w:rPr>
        <w:t>ENERGEETIKA- JA KESKKONNAMINISTER</w:t>
      </w:r>
    </w:p>
    <w:p w14:paraId="68A08C51" w14:textId="77777777" w:rsidR="00525101" w:rsidRPr="00B53D83" w:rsidRDefault="00525101" w:rsidP="00052761">
      <w:pPr>
        <w:tabs>
          <w:tab w:val="left" w:pos="0"/>
        </w:tabs>
        <w:jc w:val="center"/>
        <w:rPr>
          <w:b/>
          <w:bCs/>
          <w:lang w:val="et-EE"/>
        </w:rPr>
      </w:pPr>
      <w:r w:rsidRPr="00B53D83">
        <w:rPr>
          <w:b/>
          <w:bCs/>
          <w:lang w:val="et-EE"/>
        </w:rPr>
        <w:t>MÄÄRUS</w:t>
      </w:r>
    </w:p>
    <w:p w14:paraId="7233E194" w14:textId="77777777" w:rsidR="00525101" w:rsidRPr="00052761" w:rsidRDefault="00525101" w:rsidP="00052761">
      <w:pPr>
        <w:tabs>
          <w:tab w:val="left" w:pos="0"/>
        </w:tabs>
        <w:jc w:val="center"/>
        <w:rPr>
          <w:lang w:val="et-EE"/>
        </w:rPr>
      </w:pPr>
    </w:p>
    <w:p w14:paraId="4B61E905" w14:textId="135529B6" w:rsidR="00525101" w:rsidRPr="00052761" w:rsidRDefault="001A12F1" w:rsidP="00052761">
      <w:pPr>
        <w:rPr>
          <w:lang w:val="et-EE"/>
        </w:rPr>
      </w:pPr>
      <w:r w:rsidRPr="00052761">
        <w:rPr>
          <w:lang w:val="et-EE"/>
        </w:rPr>
        <w:t>Tallinn</w:t>
      </w:r>
    </w:p>
    <w:p w14:paraId="5D59189B" w14:textId="77777777" w:rsidR="00052761" w:rsidRPr="00052761" w:rsidRDefault="00052761" w:rsidP="00052761">
      <w:pPr>
        <w:rPr>
          <w:lang w:val="et-EE"/>
        </w:rPr>
      </w:pPr>
    </w:p>
    <w:p w14:paraId="5D11E767" w14:textId="77777777" w:rsidR="0019457D" w:rsidRDefault="00525101" w:rsidP="00052761">
      <w:pPr>
        <w:rPr>
          <w:b/>
          <w:bCs/>
          <w:lang w:val="et-EE"/>
        </w:rPr>
      </w:pPr>
      <w:r w:rsidRPr="00052761">
        <w:rPr>
          <w:b/>
          <w:bCs/>
          <w:lang w:val="et-EE"/>
        </w:rPr>
        <w:t>Keskkonnaministri 14. detsembri 2016. a</w:t>
      </w:r>
      <w:r w:rsidR="001A12F1" w:rsidRPr="00052761">
        <w:rPr>
          <w:b/>
          <w:bCs/>
          <w:lang w:val="et-EE"/>
        </w:rPr>
        <w:t xml:space="preserve"> </w:t>
      </w:r>
    </w:p>
    <w:p w14:paraId="0AC30A6E" w14:textId="5390DEA5" w:rsidR="001A12F1" w:rsidRPr="00052761" w:rsidRDefault="00525101" w:rsidP="00052761">
      <w:pPr>
        <w:rPr>
          <w:b/>
          <w:bCs/>
          <w:lang w:val="et-EE"/>
        </w:rPr>
      </w:pPr>
      <w:r w:rsidRPr="00052761">
        <w:rPr>
          <w:b/>
          <w:bCs/>
          <w:lang w:val="et-EE"/>
        </w:rPr>
        <w:t>määruse nr 6</w:t>
      </w:r>
      <w:r w:rsidR="00224BCC" w:rsidRPr="00052761">
        <w:rPr>
          <w:b/>
          <w:bCs/>
          <w:lang w:val="et-EE"/>
        </w:rPr>
        <w:t>8</w:t>
      </w:r>
      <w:r w:rsidRPr="00052761">
        <w:rPr>
          <w:b/>
          <w:bCs/>
          <w:lang w:val="et-EE"/>
        </w:rPr>
        <w:t xml:space="preserve"> „Keskkonnakaitseloa omaja välisõhu</w:t>
      </w:r>
    </w:p>
    <w:p w14:paraId="5ADA0666" w14:textId="77777777" w:rsidR="001A12F1" w:rsidRPr="00052761" w:rsidRDefault="00525101" w:rsidP="00052761">
      <w:pPr>
        <w:rPr>
          <w:b/>
          <w:bCs/>
          <w:lang w:val="et-EE"/>
        </w:rPr>
      </w:pPr>
      <w:r w:rsidRPr="00052761">
        <w:rPr>
          <w:b/>
          <w:bCs/>
          <w:lang w:val="et-EE"/>
        </w:rPr>
        <w:t xml:space="preserve">saastamisega seotud aastaaruande andmekoosseis </w:t>
      </w:r>
    </w:p>
    <w:p w14:paraId="4413404E" w14:textId="312B07E1" w:rsidR="00525101" w:rsidRPr="00052761" w:rsidRDefault="00525101" w:rsidP="00052761">
      <w:pPr>
        <w:rPr>
          <w:b/>
          <w:bCs/>
          <w:lang w:val="et-EE"/>
        </w:rPr>
      </w:pPr>
      <w:r w:rsidRPr="00052761">
        <w:rPr>
          <w:b/>
          <w:bCs/>
          <w:lang w:val="et-EE"/>
        </w:rPr>
        <w:t>ja esitamise kord“ muutmine</w:t>
      </w:r>
    </w:p>
    <w:p w14:paraId="33D1EA92" w14:textId="77777777" w:rsidR="00224BCC" w:rsidRPr="00052761" w:rsidRDefault="00224BCC" w:rsidP="00052761">
      <w:pPr>
        <w:rPr>
          <w:b/>
          <w:bCs/>
          <w:lang w:val="et-EE"/>
        </w:rPr>
      </w:pPr>
    </w:p>
    <w:p w14:paraId="3196D710" w14:textId="30D9882D" w:rsidR="00525101" w:rsidRPr="00052761" w:rsidRDefault="00525101" w:rsidP="00052761">
      <w:pPr>
        <w:jc w:val="both"/>
        <w:rPr>
          <w:lang w:val="et-EE"/>
        </w:rPr>
      </w:pPr>
      <w:r w:rsidRPr="00052761">
        <w:rPr>
          <w:lang w:val="et-EE"/>
        </w:rPr>
        <w:t>Määrus kehtestatakse atmosfääriõhu kaitse seaduse § 127 lõike 2 ja §</w:t>
      </w:r>
      <w:r w:rsidR="00224BCC" w:rsidRPr="00052761">
        <w:rPr>
          <w:lang w:val="et-EE"/>
        </w:rPr>
        <w:t xml:space="preserve"> </w:t>
      </w:r>
      <w:r w:rsidRPr="00052761">
        <w:rPr>
          <w:lang w:val="et-EE"/>
        </w:rPr>
        <w:t>128 lõike 2 alusel.</w:t>
      </w:r>
    </w:p>
    <w:p w14:paraId="714DEFA0" w14:textId="77777777" w:rsidR="00224BCC" w:rsidRPr="00052761" w:rsidRDefault="00224BCC" w:rsidP="00052761">
      <w:pPr>
        <w:jc w:val="both"/>
        <w:rPr>
          <w:lang w:val="et-EE"/>
        </w:rPr>
      </w:pPr>
    </w:p>
    <w:p w14:paraId="02C55BC8" w14:textId="2BF33F88" w:rsidR="00525101" w:rsidRPr="00052761" w:rsidRDefault="00525101" w:rsidP="00052761">
      <w:pPr>
        <w:jc w:val="both"/>
        <w:rPr>
          <w:lang w:val="et-EE"/>
        </w:rPr>
      </w:pPr>
      <w:r w:rsidRPr="00052761">
        <w:rPr>
          <w:lang w:val="et-EE"/>
        </w:rPr>
        <w:t>Keskkonnaministri 14. detsembri 2016. a. määruses nr 6</w:t>
      </w:r>
      <w:r w:rsidR="00224BCC" w:rsidRPr="00052761">
        <w:rPr>
          <w:lang w:val="et-EE"/>
        </w:rPr>
        <w:t>8</w:t>
      </w:r>
      <w:r w:rsidRPr="00052761">
        <w:rPr>
          <w:lang w:val="et-EE"/>
        </w:rPr>
        <w:t xml:space="preserve"> tehakse järgmised muudatused:</w:t>
      </w:r>
    </w:p>
    <w:p w14:paraId="0758F1AF" w14:textId="77777777" w:rsidR="0060242B" w:rsidRPr="00052761" w:rsidRDefault="0060242B" w:rsidP="00052761">
      <w:pPr>
        <w:jc w:val="both"/>
        <w:rPr>
          <w:lang w:val="et-EE"/>
        </w:rPr>
      </w:pPr>
    </w:p>
    <w:p w14:paraId="685EA866" w14:textId="434D3508" w:rsidR="00525101" w:rsidRPr="00052761" w:rsidRDefault="00751EA7" w:rsidP="00B53D83">
      <w:pPr>
        <w:jc w:val="both"/>
        <w:rPr>
          <w:lang w:val="et-EE"/>
        </w:rPr>
      </w:pPr>
      <w:r w:rsidRPr="00052761">
        <w:rPr>
          <w:b/>
          <w:bCs/>
          <w:lang w:val="et-EE"/>
        </w:rPr>
        <w:t>1)</w:t>
      </w:r>
      <w:r w:rsidRPr="00052761">
        <w:rPr>
          <w:lang w:val="et-EE"/>
        </w:rPr>
        <w:t xml:space="preserve"> </w:t>
      </w:r>
      <w:r w:rsidR="00525101" w:rsidRPr="00052761">
        <w:rPr>
          <w:lang w:val="et-EE"/>
        </w:rPr>
        <w:t xml:space="preserve">paragrahvi 5 lõige </w:t>
      </w:r>
      <w:r w:rsidR="00C31B9A" w:rsidRPr="00052761">
        <w:rPr>
          <w:lang w:val="et-EE"/>
        </w:rPr>
        <w:t>1</w:t>
      </w:r>
      <w:r w:rsidR="0019457D">
        <w:rPr>
          <w:lang w:val="et-EE"/>
        </w:rPr>
        <w:t xml:space="preserve"> </w:t>
      </w:r>
      <w:r w:rsidR="00525101" w:rsidRPr="00052761">
        <w:rPr>
          <w:lang w:val="et-EE"/>
        </w:rPr>
        <w:t>muudetakse ja sõnastatakse järg</w:t>
      </w:r>
      <w:r w:rsidR="00361D7D" w:rsidRPr="00052761">
        <w:rPr>
          <w:lang w:val="et-EE"/>
        </w:rPr>
        <w:t>miselt</w:t>
      </w:r>
      <w:r w:rsidR="00525101" w:rsidRPr="00052761">
        <w:rPr>
          <w:lang w:val="et-EE"/>
        </w:rPr>
        <w:t>:</w:t>
      </w:r>
    </w:p>
    <w:p w14:paraId="126F395C" w14:textId="3E8A352F" w:rsidR="00525101" w:rsidRPr="00052761" w:rsidRDefault="00525101" w:rsidP="00B53D83">
      <w:pPr>
        <w:ind w:left="10" w:right="1152"/>
        <w:jc w:val="both"/>
        <w:rPr>
          <w:lang w:val="et-EE"/>
        </w:rPr>
      </w:pPr>
      <w:r w:rsidRPr="00052761">
        <w:rPr>
          <w:lang w:val="et-EE"/>
        </w:rPr>
        <w:t xml:space="preserve">„(1) Kui andmed saasteaine heitkoguse kohta põhinevad mõõtmistel, märgitakse, </w:t>
      </w:r>
      <w:r w:rsidR="001A12F1" w:rsidRPr="00052761">
        <w:rPr>
          <w:lang w:val="et-EE"/>
        </w:rPr>
        <w:t>k</w:t>
      </w:r>
      <w:r w:rsidRPr="00052761">
        <w:rPr>
          <w:lang w:val="et-EE"/>
        </w:rPr>
        <w:t>as tehtud on paiksed või pistelised mõõtmised.“;</w:t>
      </w:r>
    </w:p>
    <w:p w14:paraId="3C996E90" w14:textId="77777777" w:rsidR="0019457D" w:rsidRDefault="0019457D" w:rsidP="00052761">
      <w:pPr>
        <w:jc w:val="both"/>
        <w:rPr>
          <w:b/>
          <w:bCs/>
          <w:lang w:val="et-EE"/>
        </w:rPr>
      </w:pPr>
    </w:p>
    <w:p w14:paraId="1BB2BAFB" w14:textId="47164672" w:rsidR="00C31B9A" w:rsidRPr="00052761" w:rsidRDefault="00751EA7" w:rsidP="00B53D83">
      <w:pPr>
        <w:jc w:val="both"/>
        <w:rPr>
          <w:lang w:val="et-EE"/>
        </w:rPr>
      </w:pPr>
      <w:r w:rsidRPr="00052761">
        <w:rPr>
          <w:b/>
          <w:bCs/>
          <w:lang w:val="et-EE"/>
        </w:rPr>
        <w:t>2)</w:t>
      </w:r>
      <w:r w:rsidR="00525101" w:rsidRPr="00052761">
        <w:rPr>
          <w:lang w:val="et-EE"/>
        </w:rPr>
        <w:t xml:space="preserve"> paragrahvi 5 lõi</w:t>
      </w:r>
      <w:r w:rsidR="00C31B9A" w:rsidRPr="00052761">
        <w:rPr>
          <w:lang w:val="et-EE"/>
        </w:rPr>
        <w:t>ge 3 muudetakse ja sõnastatakse järgmiselt:</w:t>
      </w:r>
    </w:p>
    <w:p w14:paraId="022B98E0" w14:textId="05CED59C" w:rsidR="00525101" w:rsidRPr="00052761" w:rsidRDefault="00C31B9A" w:rsidP="00B53D83">
      <w:pPr>
        <w:jc w:val="both"/>
        <w:rPr>
          <w:lang w:val="et-EE"/>
        </w:rPr>
      </w:pPr>
      <w:r w:rsidRPr="00052761">
        <w:rPr>
          <w:lang w:val="et-EE"/>
        </w:rPr>
        <w:t xml:space="preserve">„(3) </w:t>
      </w:r>
      <w:r w:rsidRPr="00B53D83">
        <w:rPr>
          <w:lang w:val="et-EE"/>
        </w:rPr>
        <w:t>Pistelise mõõtmise korral märgitakse mõõtmiste sagedus järgmiselt:</w:t>
      </w:r>
      <w:r w:rsidR="0019457D">
        <w:rPr>
          <w:lang w:val="et-EE"/>
        </w:rPr>
        <w:t>“</w:t>
      </w:r>
      <w:r w:rsidRPr="00B53D83">
        <w:rPr>
          <w:lang w:val="et-EE"/>
        </w:rPr>
        <w:t>;</w:t>
      </w:r>
    </w:p>
    <w:p w14:paraId="2D4B60A5" w14:textId="77777777" w:rsidR="0019457D" w:rsidRDefault="0019457D" w:rsidP="00052761">
      <w:pPr>
        <w:ind w:right="23"/>
        <w:jc w:val="both"/>
        <w:rPr>
          <w:b/>
          <w:bCs/>
          <w:lang w:val="et-EE"/>
        </w:rPr>
      </w:pPr>
      <w:bookmarkStart w:id="4" w:name="_Hlk195615234"/>
    </w:p>
    <w:p w14:paraId="1A7CF694" w14:textId="7D2270B9" w:rsidR="001A12F1" w:rsidRPr="00052761" w:rsidRDefault="001A12F1" w:rsidP="00052761">
      <w:pPr>
        <w:ind w:right="23"/>
        <w:jc w:val="both"/>
        <w:rPr>
          <w:lang w:val="et-EE"/>
        </w:rPr>
      </w:pPr>
      <w:r w:rsidRPr="00052761">
        <w:rPr>
          <w:b/>
          <w:bCs/>
          <w:lang w:val="et-EE"/>
        </w:rPr>
        <w:t>3)</w:t>
      </w:r>
      <w:r w:rsidRPr="00052761">
        <w:rPr>
          <w:lang w:val="et-EE"/>
        </w:rPr>
        <w:t xml:space="preserve"> </w:t>
      </w:r>
      <w:r w:rsidR="0060242B" w:rsidRPr="00052761">
        <w:rPr>
          <w:lang w:val="et-EE"/>
        </w:rPr>
        <w:t>normitehnilisest märkusest jäetakse välja tekstios</w:t>
      </w:r>
      <w:r w:rsidRPr="00052761">
        <w:rPr>
          <w:lang w:val="et-EE"/>
        </w:rPr>
        <w:t>a:</w:t>
      </w:r>
    </w:p>
    <w:p w14:paraId="223F0320" w14:textId="57F49018" w:rsidR="00525101" w:rsidRDefault="0060242B" w:rsidP="00B53D83">
      <w:pPr>
        <w:ind w:right="22"/>
        <w:jc w:val="both"/>
        <w:rPr>
          <w:bCs/>
          <w:lang w:val="et-EE"/>
        </w:rPr>
      </w:pPr>
      <w:r w:rsidRPr="00052761">
        <w:rPr>
          <w:lang w:val="et-EE"/>
        </w:rPr>
        <w:t>„</w:t>
      </w:r>
      <w:r w:rsidR="00525101" w:rsidRPr="00052761">
        <w:rPr>
          <w:bCs/>
          <w:lang w:val="et-EE"/>
        </w:rPr>
        <w:t xml:space="preserve">Euroopa Parlamendi ja nõukogu direktiivile 2004/107/EÜ arseeni, kaadmiumi, elavhõbeda, nikli ja </w:t>
      </w:r>
      <w:proofErr w:type="spellStart"/>
      <w:r w:rsidR="00525101" w:rsidRPr="00052761">
        <w:rPr>
          <w:bCs/>
          <w:lang w:val="et-EE"/>
        </w:rPr>
        <w:t>polütsükliliste</w:t>
      </w:r>
      <w:proofErr w:type="spellEnd"/>
      <w:r w:rsidR="00525101" w:rsidRPr="00052761">
        <w:rPr>
          <w:bCs/>
          <w:lang w:val="et-EE"/>
        </w:rPr>
        <w:t xml:space="preserve"> aromaatsete süsivesinike sisalduse kohta välisõhus (ELT L 23, 26.01.2005, lk 3–16)</w:t>
      </w:r>
      <w:r w:rsidR="00BE5E36">
        <w:rPr>
          <w:bCs/>
          <w:lang w:val="et-EE"/>
        </w:rPr>
        <w:t>;</w:t>
      </w:r>
      <w:r w:rsidRPr="00052761">
        <w:rPr>
          <w:bCs/>
          <w:lang w:val="et-EE"/>
        </w:rPr>
        <w:t>“</w:t>
      </w:r>
      <w:r w:rsidR="00525101" w:rsidRPr="00052761">
        <w:rPr>
          <w:bCs/>
          <w:lang w:val="et-EE"/>
        </w:rPr>
        <w:t>;</w:t>
      </w:r>
    </w:p>
    <w:p w14:paraId="69AAA9E4" w14:textId="77777777" w:rsidR="00B53D83" w:rsidRPr="00052761" w:rsidRDefault="00B53D83" w:rsidP="00B53D83">
      <w:pPr>
        <w:ind w:right="22"/>
        <w:jc w:val="both"/>
        <w:rPr>
          <w:lang w:val="et-EE"/>
        </w:rPr>
      </w:pPr>
    </w:p>
    <w:p w14:paraId="4843ACE8" w14:textId="4F2164FD" w:rsidR="00F7676C" w:rsidRPr="00B53D83" w:rsidRDefault="00B53D83" w:rsidP="00B53D83">
      <w:pPr>
        <w:jc w:val="both"/>
        <w:rPr>
          <w:bCs/>
          <w:lang w:val="et-EE" w:bidi="hi-IN"/>
        </w:rPr>
      </w:pPr>
      <w:r w:rsidRPr="00B53D83">
        <w:rPr>
          <w:b/>
          <w:lang w:val="et-EE" w:bidi="hi-IN"/>
        </w:rPr>
        <w:t>4)</w:t>
      </w:r>
      <w:r>
        <w:rPr>
          <w:bCs/>
          <w:lang w:val="et-EE" w:bidi="hi-IN"/>
        </w:rPr>
        <w:t xml:space="preserve"> </w:t>
      </w:r>
      <w:r w:rsidR="0060242B" w:rsidRPr="00B53D83">
        <w:rPr>
          <w:bCs/>
          <w:lang w:val="et-EE" w:bidi="hi-IN"/>
        </w:rPr>
        <w:t>normitehnilisest märkusest jäetakse välja tekstiosa</w:t>
      </w:r>
      <w:r w:rsidR="00F7676C" w:rsidRPr="00B53D83">
        <w:rPr>
          <w:bCs/>
          <w:lang w:val="et-EE" w:bidi="hi-IN"/>
        </w:rPr>
        <w:t>:</w:t>
      </w:r>
    </w:p>
    <w:p w14:paraId="313ADAFF" w14:textId="77321D3A" w:rsidR="00525101" w:rsidRDefault="0060242B" w:rsidP="00052761">
      <w:pPr>
        <w:ind w:right="22"/>
        <w:jc w:val="both"/>
        <w:rPr>
          <w:bCs/>
          <w:lang w:val="et-EE"/>
        </w:rPr>
      </w:pPr>
      <w:r w:rsidRPr="00052761">
        <w:rPr>
          <w:bCs/>
          <w:lang w:val="et-EE" w:bidi="hi-IN"/>
        </w:rPr>
        <w:t>„</w:t>
      </w:r>
      <w:r w:rsidR="00525101" w:rsidRPr="00052761">
        <w:rPr>
          <w:bCs/>
          <w:lang w:val="et-EE" w:bidi="hi-IN"/>
        </w:rPr>
        <w:t>Euroopa Parlamendi ja nõukogu direktiiv 2008/50/EÜ välisõhu kvaliteedi ja Euroopa õhu puhtamaks muutmise kohta (ELT L 152, 11.06.2008, lk 1–44)</w:t>
      </w:r>
      <w:r w:rsidR="00BE5E36">
        <w:rPr>
          <w:bCs/>
          <w:lang w:val="et-EE" w:bidi="hi-IN"/>
        </w:rPr>
        <w:t>;</w:t>
      </w:r>
      <w:r w:rsidRPr="00052761">
        <w:rPr>
          <w:bCs/>
          <w:lang w:val="et-EE" w:bidi="hi-IN"/>
        </w:rPr>
        <w:t>“</w:t>
      </w:r>
      <w:r w:rsidR="00525101" w:rsidRPr="00052761">
        <w:rPr>
          <w:bCs/>
          <w:lang w:val="et-EE" w:bidi="hi-IN"/>
        </w:rPr>
        <w:t>;</w:t>
      </w:r>
    </w:p>
    <w:p w14:paraId="4FA1250F" w14:textId="77777777" w:rsidR="0019457D" w:rsidRPr="00052761" w:rsidRDefault="0019457D" w:rsidP="00B53D83">
      <w:pPr>
        <w:ind w:right="22"/>
        <w:jc w:val="both"/>
        <w:rPr>
          <w:lang w:val="et-EE"/>
        </w:rPr>
      </w:pPr>
    </w:p>
    <w:p w14:paraId="39F02734" w14:textId="08E800A6" w:rsidR="00525101" w:rsidRPr="00052761" w:rsidRDefault="001A12F1" w:rsidP="00052761">
      <w:pPr>
        <w:ind w:right="22"/>
        <w:jc w:val="both"/>
        <w:rPr>
          <w:lang w:val="et-EE"/>
        </w:rPr>
      </w:pPr>
      <w:r w:rsidRPr="00052761">
        <w:rPr>
          <w:b/>
          <w:lang w:val="et-EE"/>
        </w:rPr>
        <w:t>5</w:t>
      </w:r>
      <w:r w:rsidR="00751EA7" w:rsidRPr="00052761">
        <w:rPr>
          <w:b/>
          <w:lang w:val="et-EE"/>
        </w:rPr>
        <w:t>)</w:t>
      </w:r>
      <w:r w:rsidR="00751EA7" w:rsidRPr="00052761">
        <w:rPr>
          <w:bCs/>
          <w:lang w:val="et-EE"/>
        </w:rPr>
        <w:t xml:space="preserve"> </w:t>
      </w:r>
      <w:r w:rsidR="00525101" w:rsidRPr="00052761">
        <w:rPr>
          <w:bCs/>
          <w:lang w:val="et-EE"/>
        </w:rPr>
        <w:t xml:space="preserve">normitehnilist märkust täiendatakse tekstiosaga järgmises sõnastuses: </w:t>
      </w:r>
    </w:p>
    <w:p w14:paraId="4D1CC311" w14:textId="1DA82066" w:rsidR="00525101" w:rsidRPr="00052761" w:rsidRDefault="00525101" w:rsidP="00052761">
      <w:pPr>
        <w:ind w:right="22"/>
        <w:jc w:val="both"/>
        <w:rPr>
          <w:lang w:val="et-EE"/>
        </w:rPr>
      </w:pPr>
      <w:r w:rsidRPr="00052761">
        <w:rPr>
          <w:lang w:val="et-EE"/>
        </w:rPr>
        <w:t>„</w:t>
      </w:r>
      <w:r w:rsidR="00871B47" w:rsidRPr="00B53D83">
        <w:rPr>
          <w:lang w:val="et-EE"/>
        </w:rPr>
        <w:t>Euroopa Parlamendi ja nõukogu direktiiv 2024/2881/EL mis käsitleb välisõhu kvaliteeti ja Euroopa õhu puhtamaks muutmist (ELT L, 2024/2881, 20.11.2024)</w:t>
      </w:r>
      <w:r w:rsidR="00BE5E36">
        <w:rPr>
          <w:lang w:val="et-EE"/>
        </w:rPr>
        <w:t>.</w:t>
      </w:r>
      <w:r w:rsidRPr="00052761">
        <w:rPr>
          <w:lang w:val="et-EE"/>
        </w:rPr>
        <w:t>“.</w:t>
      </w:r>
    </w:p>
    <w:bookmarkEnd w:id="4"/>
    <w:p w14:paraId="680DAEF7" w14:textId="77777777" w:rsidR="00525101" w:rsidRPr="00052761" w:rsidRDefault="00525101" w:rsidP="00052761">
      <w:pPr>
        <w:jc w:val="center"/>
        <w:rPr>
          <w:lang w:val="et-EE"/>
        </w:rPr>
      </w:pPr>
    </w:p>
    <w:p w14:paraId="7AD16A25" w14:textId="77777777" w:rsidR="00525101" w:rsidRPr="00052761" w:rsidRDefault="00525101" w:rsidP="00052761">
      <w:pPr>
        <w:jc w:val="center"/>
        <w:rPr>
          <w:lang w:val="et-EE"/>
        </w:rPr>
      </w:pPr>
    </w:p>
    <w:p w14:paraId="66BF4668" w14:textId="77777777" w:rsidR="00361D7D" w:rsidRPr="00052761" w:rsidRDefault="00361D7D" w:rsidP="00052761">
      <w:pPr>
        <w:rPr>
          <w:lang w:val="et-EE"/>
        </w:rPr>
      </w:pPr>
      <w:bookmarkStart w:id="5" w:name="_Hlk196138482"/>
      <w:r w:rsidRPr="00052761">
        <w:rPr>
          <w:lang w:val="et-EE"/>
        </w:rPr>
        <w:t>Andres Sutt</w:t>
      </w:r>
    </w:p>
    <w:p w14:paraId="52FCECC1" w14:textId="77777777" w:rsidR="00361D7D" w:rsidRPr="00052761" w:rsidRDefault="00361D7D" w:rsidP="00052761">
      <w:pPr>
        <w:rPr>
          <w:lang w:val="et-EE"/>
        </w:rPr>
      </w:pPr>
      <w:r w:rsidRPr="00052761">
        <w:rPr>
          <w:lang w:val="et-EE"/>
        </w:rPr>
        <w:t>Minister</w:t>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t>Marten Kokk</w:t>
      </w:r>
    </w:p>
    <w:p w14:paraId="4C13944F" w14:textId="77777777" w:rsidR="00361D7D" w:rsidRPr="00052761" w:rsidRDefault="00361D7D" w:rsidP="00052761">
      <w:pPr>
        <w:ind w:left="6372" w:firstLine="708"/>
        <w:rPr>
          <w:lang w:val="et-EE"/>
        </w:rPr>
      </w:pPr>
      <w:r w:rsidRPr="00052761">
        <w:rPr>
          <w:lang w:val="et-EE"/>
        </w:rPr>
        <w:t>Kantsler</w:t>
      </w:r>
      <w:bookmarkEnd w:id="5"/>
    </w:p>
    <w:p w14:paraId="2773ED97" w14:textId="77777777" w:rsidR="00525101" w:rsidRPr="00052761" w:rsidRDefault="00525101" w:rsidP="00052761">
      <w:pPr>
        <w:jc w:val="center"/>
        <w:rPr>
          <w:lang w:val="et-EE"/>
        </w:rPr>
      </w:pPr>
    </w:p>
    <w:p w14:paraId="1893257C" w14:textId="5F84F35E" w:rsidR="0019457D" w:rsidRDefault="0019457D" w:rsidP="00052761">
      <w:pPr>
        <w:jc w:val="center"/>
        <w:rPr>
          <w:lang w:val="et-EE"/>
        </w:rPr>
      </w:pPr>
      <w:r>
        <w:rPr>
          <w:lang w:val="et-EE"/>
        </w:rPr>
        <w:br w:type="page"/>
      </w:r>
    </w:p>
    <w:p w14:paraId="79F9A423" w14:textId="5CAF86DB" w:rsidR="00751EA7" w:rsidRPr="00B53D83" w:rsidRDefault="002E4BBF" w:rsidP="00052761">
      <w:pPr>
        <w:keepNext/>
        <w:numPr>
          <w:ilvl w:val="1"/>
          <w:numId w:val="0"/>
        </w:numPr>
        <w:tabs>
          <w:tab w:val="left" w:pos="0"/>
        </w:tabs>
        <w:jc w:val="right"/>
        <w:outlineLvl w:val="1"/>
        <w:rPr>
          <w:iCs/>
          <w:noProof/>
          <w:lang w:val="et-EE"/>
        </w:rPr>
      </w:pPr>
      <w:r w:rsidRPr="00B53D83">
        <w:rPr>
          <w:iCs/>
          <w:noProof/>
          <w:lang w:val="et-EE"/>
        </w:rPr>
        <w:lastRenderedPageBreak/>
        <w:t>KAVAND</w:t>
      </w:r>
    </w:p>
    <w:p w14:paraId="791ADE4E" w14:textId="77777777" w:rsidR="00751EA7" w:rsidRPr="00B53D83" w:rsidRDefault="00751EA7" w:rsidP="00052761">
      <w:pPr>
        <w:tabs>
          <w:tab w:val="left" w:pos="0"/>
        </w:tabs>
        <w:jc w:val="center"/>
        <w:rPr>
          <w:noProof/>
          <w:lang w:val="et-EE"/>
        </w:rPr>
      </w:pPr>
    </w:p>
    <w:p w14:paraId="16CF3F77" w14:textId="77777777" w:rsidR="00751EA7" w:rsidRPr="00B53D83" w:rsidRDefault="00751EA7" w:rsidP="00052761">
      <w:pPr>
        <w:tabs>
          <w:tab w:val="left" w:pos="0"/>
        </w:tabs>
        <w:jc w:val="center"/>
        <w:rPr>
          <w:b/>
          <w:bCs/>
          <w:noProof/>
          <w:sz w:val="28"/>
          <w:szCs w:val="28"/>
          <w:lang w:val="et-EE"/>
        </w:rPr>
      </w:pPr>
      <w:r w:rsidRPr="00B53D83">
        <w:rPr>
          <w:b/>
          <w:bCs/>
          <w:noProof/>
          <w:lang w:val="et-EE"/>
        </w:rPr>
        <w:t>ENERGEETIKA- JA KESKKONNAMINISTER</w:t>
      </w:r>
    </w:p>
    <w:p w14:paraId="27C265B7" w14:textId="77777777" w:rsidR="00751EA7" w:rsidRPr="00B53D83" w:rsidRDefault="00751EA7" w:rsidP="00052761">
      <w:pPr>
        <w:tabs>
          <w:tab w:val="left" w:pos="0"/>
        </w:tabs>
        <w:jc w:val="center"/>
        <w:rPr>
          <w:b/>
          <w:bCs/>
          <w:noProof/>
          <w:lang w:val="et-EE"/>
        </w:rPr>
      </w:pPr>
      <w:r w:rsidRPr="00B53D83">
        <w:rPr>
          <w:b/>
          <w:bCs/>
          <w:noProof/>
          <w:lang w:val="et-EE"/>
        </w:rPr>
        <w:t>MÄÄRUS</w:t>
      </w:r>
    </w:p>
    <w:p w14:paraId="67C4DAC5" w14:textId="77777777" w:rsidR="00751EA7" w:rsidRPr="00B53D83" w:rsidRDefault="00751EA7" w:rsidP="00052761">
      <w:pPr>
        <w:tabs>
          <w:tab w:val="left" w:pos="0"/>
        </w:tabs>
        <w:jc w:val="center"/>
        <w:rPr>
          <w:noProof/>
          <w:lang w:val="et-EE"/>
        </w:rPr>
      </w:pPr>
    </w:p>
    <w:p w14:paraId="3B74ADEA" w14:textId="64DC6EAE" w:rsidR="00751EA7" w:rsidRPr="00B53D83" w:rsidRDefault="00751EA7" w:rsidP="00052761">
      <w:pPr>
        <w:rPr>
          <w:noProof/>
          <w:lang w:val="et-EE"/>
        </w:rPr>
      </w:pPr>
      <w:r w:rsidRPr="00B53D83">
        <w:rPr>
          <w:noProof/>
          <w:lang w:val="et-EE"/>
        </w:rPr>
        <w:t>Tallinn</w:t>
      </w:r>
    </w:p>
    <w:p w14:paraId="0640C2F4" w14:textId="77777777" w:rsidR="00751EA7" w:rsidRPr="00B53D83" w:rsidRDefault="00751EA7" w:rsidP="00052761">
      <w:pPr>
        <w:shd w:val="clear" w:color="auto" w:fill="FFFFFF"/>
        <w:outlineLvl w:val="2"/>
        <w:rPr>
          <w:noProof/>
          <w:color w:val="000000"/>
          <w:sz w:val="21"/>
          <w:szCs w:val="21"/>
          <w:bdr w:val="none" w:sz="0" w:space="0" w:color="auto" w:frame="1"/>
          <w:lang w:val="et-EE" w:eastAsia="et-EE"/>
          <w14:ligatures w14:val="none"/>
        </w:rPr>
      </w:pPr>
    </w:p>
    <w:p w14:paraId="44FE9DF7" w14:textId="09D4FB77" w:rsidR="001A12F1" w:rsidRPr="00B53D83" w:rsidRDefault="00751EA7" w:rsidP="00052761">
      <w:pPr>
        <w:jc w:val="both"/>
        <w:rPr>
          <w:b/>
          <w:noProof/>
          <w:lang w:val="et-EE" w:eastAsia="zh-CN"/>
        </w:rPr>
      </w:pPr>
      <w:r w:rsidRPr="00B53D83">
        <w:rPr>
          <w:b/>
          <w:noProof/>
          <w:lang w:val="et-EE" w:eastAsia="zh-CN"/>
        </w:rPr>
        <w:t>Keskkonnaministri 27.12.2016</w:t>
      </w:r>
      <w:r w:rsidR="00BE5E36">
        <w:rPr>
          <w:b/>
          <w:noProof/>
          <w:lang w:val="et-EE" w:eastAsia="zh-CN"/>
        </w:rPr>
        <w:t>. a</w:t>
      </w:r>
      <w:r w:rsidRPr="00B53D83">
        <w:rPr>
          <w:b/>
          <w:noProof/>
          <w:lang w:val="et-EE" w:eastAsia="zh-CN"/>
        </w:rPr>
        <w:t xml:space="preserve"> määruse nr 75</w:t>
      </w:r>
    </w:p>
    <w:p w14:paraId="142BED7A" w14:textId="77777777" w:rsidR="001A12F1" w:rsidRPr="00B53D83" w:rsidRDefault="00751EA7" w:rsidP="00052761">
      <w:pPr>
        <w:jc w:val="both"/>
        <w:rPr>
          <w:b/>
          <w:noProof/>
          <w:lang w:val="et-EE" w:eastAsia="zh-CN"/>
        </w:rPr>
      </w:pPr>
      <w:r w:rsidRPr="00B53D83">
        <w:rPr>
          <w:b/>
          <w:noProof/>
          <w:lang w:val="et-EE" w:eastAsia="zh-CN"/>
        </w:rPr>
        <w:t>„Õhukvaliteedi piir-</w:t>
      </w:r>
      <w:r w:rsidR="00D434CC" w:rsidRPr="00B53D83">
        <w:rPr>
          <w:b/>
          <w:noProof/>
          <w:lang w:val="et-EE" w:eastAsia="zh-CN"/>
        </w:rPr>
        <w:t xml:space="preserve"> </w:t>
      </w:r>
      <w:r w:rsidRPr="00B53D83">
        <w:rPr>
          <w:b/>
          <w:noProof/>
          <w:lang w:val="et-EE" w:eastAsia="zh-CN"/>
        </w:rPr>
        <w:t>ja sihtväärtused, õhukvaliteedi</w:t>
      </w:r>
    </w:p>
    <w:p w14:paraId="3B08C3B1" w14:textId="495A9232" w:rsidR="0018727A" w:rsidRPr="00B53D83" w:rsidRDefault="00751EA7" w:rsidP="00052761">
      <w:pPr>
        <w:jc w:val="both"/>
        <w:rPr>
          <w:b/>
          <w:noProof/>
          <w:lang w:val="et-EE" w:eastAsia="zh-CN"/>
        </w:rPr>
      </w:pPr>
      <w:r w:rsidRPr="00B53D83">
        <w:rPr>
          <w:b/>
          <w:noProof/>
          <w:lang w:val="et-EE" w:eastAsia="zh-CN"/>
        </w:rPr>
        <w:t xml:space="preserve"> muud piirnormid ja õhukvaliteedi hindamispiirid</w:t>
      </w:r>
      <w:r w:rsidR="0019457D">
        <w:rPr>
          <w:b/>
          <w:noProof/>
          <w:lang w:val="et-EE" w:eastAsia="zh-CN"/>
        </w:rPr>
        <w:t>“</w:t>
      </w:r>
      <w:r w:rsidRPr="00B53D83">
        <w:rPr>
          <w:b/>
          <w:noProof/>
          <w:vertAlign w:val="superscript"/>
          <w:lang w:val="et-EE" w:eastAsia="zh-CN"/>
        </w:rPr>
        <w:t xml:space="preserve"> </w:t>
      </w:r>
      <w:r w:rsidRPr="00B53D83">
        <w:rPr>
          <w:b/>
          <w:noProof/>
          <w:lang w:val="et-EE" w:eastAsia="zh-CN"/>
        </w:rPr>
        <w:t>muutmine</w:t>
      </w:r>
    </w:p>
    <w:p w14:paraId="22F29E84" w14:textId="77777777" w:rsidR="0060242B" w:rsidRPr="00B53D83" w:rsidRDefault="0060242B" w:rsidP="00052761">
      <w:pPr>
        <w:jc w:val="both"/>
        <w:rPr>
          <w:b/>
          <w:noProof/>
          <w:lang w:val="et-EE"/>
        </w:rPr>
      </w:pPr>
    </w:p>
    <w:p w14:paraId="3FDF9091" w14:textId="32A75378" w:rsidR="00751EA7" w:rsidRPr="00B53D83" w:rsidRDefault="00751EA7" w:rsidP="00052761">
      <w:pPr>
        <w:jc w:val="both"/>
        <w:rPr>
          <w:noProof/>
          <w:lang w:val="et-EE"/>
        </w:rPr>
      </w:pPr>
      <w:r w:rsidRPr="00B53D83">
        <w:rPr>
          <w:noProof/>
          <w:lang w:val="et-EE"/>
        </w:rPr>
        <w:t xml:space="preserve">Määrus kehtestatakse atmosfääriõhu kaitse seaduse </w:t>
      </w:r>
      <w:r w:rsidR="0018727A" w:rsidRPr="00B53D83">
        <w:rPr>
          <w:noProof/>
          <w:lang w:val="et-EE"/>
        </w:rPr>
        <w:t>§ 47 lõigete 1 ja 2 ning § 48 lõike 1 alusel.</w:t>
      </w:r>
    </w:p>
    <w:p w14:paraId="7EB9D47A" w14:textId="77777777" w:rsidR="00751EA7" w:rsidRPr="00B53D83" w:rsidRDefault="00751EA7" w:rsidP="00052761">
      <w:pPr>
        <w:jc w:val="both"/>
        <w:rPr>
          <w:noProof/>
          <w:lang w:val="et-EE"/>
        </w:rPr>
      </w:pPr>
    </w:p>
    <w:p w14:paraId="3A19494D" w14:textId="40F5428E" w:rsidR="00751EA7" w:rsidRPr="00B53D83" w:rsidRDefault="00751EA7" w:rsidP="00052761">
      <w:pPr>
        <w:jc w:val="both"/>
        <w:rPr>
          <w:noProof/>
          <w:lang w:val="et-EE"/>
        </w:rPr>
      </w:pPr>
      <w:r w:rsidRPr="00B53D83">
        <w:rPr>
          <w:bCs/>
          <w:noProof/>
          <w:lang w:val="et-EE" w:eastAsia="zh-CN"/>
        </w:rPr>
        <w:t>Keskkonnaministri 27.12.2016</w:t>
      </w:r>
      <w:r w:rsidR="00BE5E36">
        <w:rPr>
          <w:bCs/>
          <w:noProof/>
          <w:lang w:val="et-EE" w:eastAsia="zh-CN"/>
        </w:rPr>
        <w:t>. a</w:t>
      </w:r>
      <w:r w:rsidRPr="00B53D83">
        <w:rPr>
          <w:bCs/>
          <w:noProof/>
          <w:lang w:val="et-EE" w:eastAsia="zh-CN"/>
        </w:rPr>
        <w:t xml:space="preserve"> määruse</w:t>
      </w:r>
      <w:r w:rsidR="00DF4D12" w:rsidRPr="00B53D83">
        <w:rPr>
          <w:bCs/>
          <w:noProof/>
          <w:lang w:val="et-EE" w:eastAsia="zh-CN"/>
        </w:rPr>
        <w:t>s</w:t>
      </w:r>
      <w:r w:rsidRPr="00B53D83">
        <w:rPr>
          <w:bCs/>
          <w:noProof/>
          <w:lang w:val="et-EE" w:eastAsia="zh-CN"/>
        </w:rPr>
        <w:t xml:space="preserve"> nr 75</w:t>
      </w:r>
      <w:r w:rsidR="001A12F1" w:rsidRPr="00B53D83">
        <w:rPr>
          <w:bCs/>
          <w:noProof/>
          <w:lang w:val="et-EE" w:eastAsia="zh-CN"/>
        </w:rPr>
        <w:t xml:space="preserve"> </w:t>
      </w:r>
      <w:r w:rsidRPr="00B53D83">
        <w:rPr>
          <w:noProof/>
          <w:lang w:val="et-EE"/>
        </w:rPr>
        <w:t>tehakse järgmised muudatused:</w:t>
      </w:r>
    </w:p>
    <w:p w14:paraId="63741F51" w14:textId="77777777" w:rsidR="0060242B" w:rsidRPr="00B53D83" w:rsidRDefault="0060242B" w:rsidP="00B53D83">
      <w:pPr>
        <w:jc w:val="both"/>
        <w:rPr>
          <w:noProof/>
          <w:lang w:val="et-EE"/>
        </w:rPr>
      </w:pPr>
    </w:p>
    <w:p w14:paraId="5156C6C9" w14:textId="61E3EDD9" w:rsidR="00751EA7" w:rsidRPr="00B53D83" w:rsidRDefault="00751EA7" w:rsidP="00B53D83">
      <w:pPr>
        <w:pStyle w:val="Loendilik"/>
        <w:numPr>
          <w:ilvl w:val="0"/>
          <w:numId w:val="4"/>
        </w:numPr>
        <w:rPr>
          <w:noProof/>
          <w:lang w:val="et-EE"/>
        </w:rPr>
      </w:pPr>
      <w:r w:rsidRPr="00B53D83">
        <w:rPr>
          <w:noProof/>
          <w:lang w:val="et-EE"/>
        </w:rPr>
        <w:t xml:space="preserve">paragrahvi 1 </w:t>
      </w:r>
      <w:r w:rsidR="00DF4D12" w:rsidRPr="00B53D83">
        <w:rPr>
          <w:noProof/>
          <w:lang w:val="et-EE"/>
        </w:rPr>
        <w:t>punkt</w:t>
      </w:r>
      <w:r w:rsidRPr="00B53D83">
        <w:rPr>
          <w:noProof/>
          <w:lang w:val="et-EE"/>
        </w:rPr>
        <w:t xml:space="preserve"> 9</w:t>
      </w:r>
      <w:r w:rsidR="0060242B" w:rsidRPr="00B53D83">
        <w:rPr>
          <w:noProof/>
          <w:lang w:val="et-EE"/>
        </w:rPr>
        <w:t xml:space="preserve"> muudetakse ja</w:t>
      </w:r>
      <w:r w:rsidR="00D434CC" w:rsidRPr="00B53D83">
        <w:rPr>
          <w:noProof/>
          <w:lang w:val="et-EE"/>
        </w:rPr>
        <w:t xml:space="preserve"> </w:t>
      </w:r>
      <w:r w:rsidRPr="00B53D83">
        <w:rPr>
          <w:noProof/>
          <w:lang w:val="et-EE"/>
        </w:rPr>
        <w:t xml:space="preserve"> sõnastatakse järgmiselt:</w:t>
      </w:r>
    </w:p>
    <w:p w14:paraId="0914F1A7" w14:textId="6762615C" w:rsidR="00751EA7" w:rsidRPr="00B53D83" w:rsidRDefault="00751EA7" w:rsidP="00052761">
      <w:pPr>
        <w:rPr>
          <w:noProof/>
          <w:lang w:val="et-EE"/>
        </w:rPr>
      </w:pPr>
      <w:r w:rsidRPr="00B53D83">
        <w:rPr>
          <w:noProof/>
          <w:lang w:val="et-EE"/>
        </w:rPr>
        <w:t>„9) eriti peenete osakeste (PM</w:t>
      </w:r>
      <w:r w:rsidRPr="00B53D83">
        <w:rPr>
          <w:noProof/>
          <w:vertAlign w:val="subscript"/>
          <w:lang w:val="et-EE"/>
        </w:rPr>
        <w:t>2,5</w:t>
      </w:r>
      <w:r w:rsidRPr="00B53D83">
        <w:rPr>
          <w:noProof/>
          <w:lang w:val="et-EE"/>
        </w:rPr>
        <w:t>) ja lämmastikdioksiidi (NO</w:t>
      </w:r>
      <w:r w:rsidRPr="00B53D83">
        <w:rPr>
          <w:noProof/>
          <w:vertAlign w:val="subscript"/>
          <w:lang w:val="et-EE"/>
        </w:rPr>
        <w:t>2</w:t>
      </w:r>
      <w:r w:rsidRPr="00B53D83">
        <w:rPr>
          <w:noProof/>
          <w:lang w:val="et-EE"/>
        </w:rPr>
        <w:t xml:space="preserve">) keskmise kokkupuute näitaja vähendamise eesmärk </w:t>
      </w:r>
      <w:r w:rsidR="00C31B9A" w:rsidRPr="00B53D83">
        <w:rPr>
          <w:noProof/>
          <w:lang w:val="et-EE"/>
        </w:rPr>
        <w:t>ja kohustus</w:t>
      </w:r>
      <w:r w:rsidRPr="00B53D83">
        <w:rPr>
          <w:noProof/>
          <w:lang w:val="et-EE"/>
        </w:rPr>
        <w:t>;“;</w:t>
      </w:r>
    </w:p>
    <w:p w14:paraId="2F8A1724" w14:textId="77777777" w:rsidR="00DF4D12" w:rsidRPr="00B53D83" w:rsidRDefault="00DF4D12" w:rsidP="00052761">
      <w:pPr>
        <w:rPr>
          <w:noProof/>
          <w:lang w:val="et-EE"/>
        </w:rPr>
      </w:pPr>
    </w:p>
    <w:p w14:paraId="038744FA" w14:textId="5AF4DCA0" w:rsidR="00751EA7" w:rsidRPr="00B53D83" w:rsidRDefault="00DF4D12" w:rsidP="00B53D83">
      <w:pPr>
        <w:pStyle w:val="Loendilik"/>
        <w:numPr>
          <w:ilvl w:val="0"/>
          <w:numId w:val="4"/>
        </w:numPr>
        <w:rPr>
          <w:noProof/>
          <w:lang w:val="et-EE"/>
        </w:rPr>
      </w:pPr>
      <w:r w:rsidRPr="00B53D83">
        <w:rPr>
          <w:noProof/>
          <w:lang w:val="et-EE"/>
        </w:rPr>
        <w:t>p</w:t>
      </w:r>
      <w:r w:rsidR="00751EA7" w:rsidRPr="00B53D83">
        <w:rPr>
          <w:noProof/>
          <w:lang w:val="et-EE"/>
        </w:rPr>
        <w:t>aragrahv 3 muudetakse ja sõnastatakse järgmiselt:</w:t>
      </w:r>
    </w:p>
    <w:p w14:paraId="776DCBDC" w14:textId="58340C2C" w:rsidR="00751EA7" w:rsidRPr="00B53D83" w:rsidRDefault="00751EA7" w:rsidP="00052761">
      <w:pPr>
        <w:rPr>
          <w:noProof/>
          <w:lang w:val="et-EE"/>
        </w:rPr>
      </w:pPr>
      <w:r w:rsidRPr="00B53D83">
        <w:rPr>
          <w:noProof/>
          <w:lang w:val="et-EE"/>
        </w:rPr>
        <w:t>„</w:t>
      </w:r>
      <w:r w:rsidRPr="00B53D83">
        <w:rPr>
          <w:b/>
          <w:bCs/>
          <w:noProof/>
          <w:lang w:val="et-EE"/>
        </w:rPr>
        <w:t>§ 3. Eriti peenete osakeste (PM</w:t>
      </w:r>
      <w:r w:rsidRPr="00996EDD">
        <w:rPr>
          <w:b/>
          <w:bCs/>
          <w:noProof/>
          <w:vertAlign w:val="subscript"/>
          <w:lang w:val="et-EE"/>
        </w:rPr>
        <w:t>2,5</w:t>
      </w:r>
      <w:r w:rsidRPr="00B53D83">
        <w:rPr>
          <w:b/>
          <w:bCs/>
          <w:noProof/>
          <w:lang w:val="et-EE"/>
        </w:rPr>
        <w:t>) ja lämmastikdioksiidi (NO</w:t>
      </w:r>
      <w:r w:rsidRPr="00996EDD">
        <w:rPr>
          <w:b/>
          <w:bCs/>
          <w:noProof/>
          <w:vertAlign w:val="subscript"/>
          <w:lang w:val="et-EE"/>
        </w:rPr>
        <w:t>2</w:t>
      </w:r>
      <w:r w:rsidRPr="00B53D83">
        <w:rPr>
          <w:b/>
          <w:bCs/>
          <w:noProof/>
          <w:lang w:val="et-EE"/>
        </w:rPr>
        <w:t>) kokkupuute näitaja ja kohustuslik saavutatav õhukvaliteedi tase</w:t>
      </w:r>
    </w:p>
    <w:p w14:paraId="313A5FD1" w14:textId="77777777" w:rsidR="00DF4D12" w:rsidRPr="00B53D83" w:rsidRDefault="00DF4D12" w:rsidP="00052761">
      <w:pPr>
        <w:rPr>
          <w:noProof/>
          <w:lang w:val="et-EE"/>
        </w:rPr>
      </w:pPr>
    </w:p>
    <w:p w14:paraId="4A32BB18" w14:textId="351C7197" w:rsidR="00751EA7" w:rsidRPr="00B53D83" w:rsidRDefault="00751EA7" w:rsidP="00B53D83">
      <w:pPr>
        <w:ind w:right="377"/>
        <w:jc w:val="both"/>
        <w:rPr>
          <w:noProof/>
          <w:lang w:val="et-EE"/>
        </w:rPr>
      </w:pPr>
      <w:r w:rsidRPr="00B53D83">
        <w:rPr>
          <w:noProof/>
          <w:lang w:val="et-EE"/>
        </w:rPr>
        <w:t>(1) Keskmise kokkupuute näitajat (AEI – Average Exposure Indicator) väljendatakse ühikutes μg/m</w:t>
      </w:r>
      <w:r w:rsidRPr="00B53D83">
        <w:rPr>
          <w:rFonts w:eastAsiaTheme="majorEastAsia"/>
          <w:noProof/>
          <w:vertAlign w:val="superscript"/>
          <w:lang w:val="et-EE"/>
        </w:rPr>
        <w:t>3</w:t>
      </w:r>
      <w:r w:rsidRPr="00B53D83">
        <w:rPr>
          <w:noProof/>
          <w:lang w:val="et-EE"/>
        </w:rPr>
        <w:t> ja see põhineb mõõtmistel kõikides linnakeskkonna taustapiirkondades asuvates proovivõtukohtades</w:t>
      </w:r>
      <w:r w:rsidR="00B53D83" w:rsidRPr="00B53D83">
        <w:rPr>
          <w:noProof/>
          <w:lang w:val="et-EE"/>
        </w:rPr>
        <w:t>.</w:t>
      </w:r>
      <w:r w:rsidRPr="00B53D83">
        <w:rPr>
          <w:noProof/>
          <w:lang w:val="et-EE"/>
        </w:rPr>
        <w:t xml:space="preserve"> Konkreetse aasta AEI on sama aasta ja eelneva kahe aasta keskmine kontsentratsioon.</w:t>
      </w:r>
    </w:p>
    <w:p w14:paraId="09864C05" w14:textId="77777777" w:rsidR="0019457D" w:rsidRDefault="0019457D" w:rsidP="00052761">
      <w:pPr>
        <w:ind w:right="377"/>
        <w:jc w:val="both"/>
        <w:rPr>
          <w:noProof/>
          <w:lang w:val="et-EE"/>
        </w:rPr>
      </w:pPr>
    </w:p>
    <w:p w14:paraId="17407172" w14:textId="14B88F07" w:rsidR="00751EA7" w:rsidRDefault="00751EA7" w:rsidP="00052761">
      <w:pPr>
        <w:ind w:right="377"/>
        <w:jc w:val="both"/>
        <w:rPr>
          <w:noProof/>
          <w:lang w:val="et-EE"/>
        </w:rPr>
      </w:pPr>
      <w:r w:rsidRPr="00B53D83">
        <w:rPr>
          <w:noProof/>
          <w:lang w:val="et-EE"/>
        </w:rPr>
        <w:t>(2)</w:t>
      </w:r>
      <w:r w:rsidRPr="00B53D83">
        <w:rPr>
          <w:rFonts w:ascii="Arial" w:hAnsi="Arial" w:cs="Arial"/>
          <w:noProof/>
          <w:color w:val="202020"/>
          <w:sz w:val="21"/>
          <w:szCs w:val="21"/>
          <w:shd w:val="clear" w:color="auto" w:fill="FFFFFF"/>
          <w:lang w:val="et-EE"/>
        </w:rPr>
        <w:t xml:space="preserve"> </w:t>
      </w:r>
      <w:bookmarkStart w:id="6" w:name="_Hlk196138443"/>
      <w:r w:rsidRPr="00B53D83">
        <w:rPr>
          <w:noProof/>
          <w:lang w:val="et-EE"/>
        </w:rPr>
        <w:t>Eriti peenete osakestega (PM</w:t>
      </w:r>
      <w:r w:rsidRPr="00B53D83">
        <w:rPr>
          <w:noProof/>
          <w:vertAlign w:val="subscript"/>
          <w:lang w:val="et-EE"/>
        </w:rPr>
        <w:t>2,5</w:t>
      </w:r>
      <w:r w:rsidRPr="00B53D83">
        <w:rPr>
          <w:noProof/>
          <w:lang w:val="et-EE"/>
        </w:rPr>
        <w:t>) ja lämmastikdioksiidi (NO</w:t>
      </w:r>
      <w:r w:rsidRPr="00B53D83">
        <w:rPr>
          <w:noProof/>
          <w:vertAlign w:val="subscript"/>
          <w:lang w:val="et-EE"/>
        </w:rPr>
        <w:t>2</w:t>
      </w:r>
      <w:r w:rsidRPr="00B53D83">
        <w:rPr>
          <w:noProof/>
          <w:lang w:val="et-EE"/>
        </w:rPr>
        <w:t>) kokkupuute näitaja vähendamise eesmärgid ja keskmise kokkupuute vähendamise kohustused on esitatud käesoleva määruse lisas 2.</w:t>
      </w:r>
      <w:r w:rsidR="0019457D">
        <w:rPr>
          <w:noProof/>
          <w:lang w:val="et-EE"/>
        </w:rPr>
        <w:t>“</w:t>
      </w:r>
      <w:r w:rsidR="00496ED5" w:rsidRPr="00B53D83">
        <w:rPr>
          <w:noProof/>
          <w:lang w:val="et-EE"/>
        </w:rPr>
        <w:t>;</w:t>
      </w:r>
    </w:p>
    <w:p w14:paraId="4E047641" w14:textId="77777777" w:rsidR="0019457D" w:rsidRPr="00B53D83" w:rsidRDefault="0019457D" w:rsidP="00B53D83">
      <w:pPr>
        <w:ind w:right="377"/>
        <w:jc w:val="both"/>
        <w:rPr>
          <w:noProof/>
          <w:lang w:val="et-EE"/>
        </w:rPr>
      </w:pPr>
    </w:p>
    <w:bookmarkEnd w:id="6"/>
    <w:p w14:paraId="1E4CE135" w14:textId="7D47D13C" w:rsidR="00751EA7" w:rsidRPr="00B53D83" w:rsidRDefault="00751EA7" w:rsidP="00B53D83">
      <w:pPr>
        <w:pStyle w:val="Loendilik"/>
        <w:numPr>
          <w:ilvl w:val="0"/>
          <w:numId w:val="4"/>
        </w:numPr>
        <w:ind w:right="377"/>
        <w:rPr>
          <w:noProof/>
          <w:lang w:val="et-EE"/>
        </w:rPr>
      </w:pPr>
      <w:r w:rsidRPr="00B53D83">
        <w:rPr>
          <w:noProof/>
          <w:lang w:val="et-EE"/>
        </w:rPr>
        <w:t>paragrahv 4 muudetakse ja sõnastatakse järgmiselt</w:t>
      </w:r>
    </w:p>
    <w:p w14:paraId="066869FA" w14:textId="767CE0D0" w:rsidR="00751EA7" w:rsidRPr="00B53D83" w:rsidRDefault="00751EA7" w:rsidP="00B53D83">
      <w:pPr>
        <w:ind w:right="377"/>
        <w:rPr>
          <w:noProof/>
          <w:lang w:val="et-EE"/>
        </w:rPr>
      </w:pPr>
      <w:r w:rsidRPr="00B53D83">
        <w:rPr>
          <w:noProof/>
          <w:lang w:val="et-EE"/>
        </w:rPr>
        <w:t>„</w:t>
      </w:r>
      <w:r w:rsidRPr="00B53D83">
        <w:rPr>
          <w:b/>
          <w:bCs/>
          <w:noProof/>
          <w:lang w:val="et-EE"/>
        </w:rPr>
        <w:t>§ 4. Õhukvaliteedi hindamispiir</w:t>
      </w:r>
      <w:r w:rsidR="00DF4D12" w:rsidRPr="00B53D83">
        <w:rPr>
          <w:b/>
          <w:bCs/>
          <w:noProof/>
          <w:lang w:val="et-EE"/>
        </w:rPr>
        <w:t>id</w:t>
      </w:r>
    </w:p>
    <w:p w14:paraId="47635BF5" w14:textId="77777777" w:rsidR="0019457D" w:rsidRDefault="0019457D" w:rsidP="00052761">
      <w:pPr>
        <w:ind w:right="377"/>
        <w:rPr>
          <w:noProof/>
          <w:lang w:val="et-EE"/>
        </w:rPr>
      </w:pPr>
    </w:p>
    <w:p w14:paraId="20FF7214" w14:textId="6FDE8A0F" w:rsidR="00FF1E96" w:rsidRPr="00B53D83" w:rsidRDefault="00FF1E96" w:rsidP="00B53D83">
      <w:pPr>
        <w:ind w:right="377"/>
        <w:rPr>
          <w:noProof/>
          <w:lang w:val="et-EE"/>
        </w:rPr>
      </w:pPr>
      <w:r w:rsidRPr="00B53D83">
        <w:rPr>
          <w:noProof/>
          <w:lang w:val="et-EE"/>
        </w:rPr>
        <w:t xml:space="preserve">(1) </w:t>
      </w:r>
      <w:r w:rsidR="00751EA7" w:rsidRPr="00B53D83">
        <w:rPr>
          <w:noProof/>
          <w:lang w:val="et-EE"/>
        </w:rPr>
        <w:t>Õhukvaliteedi hindamispiirid on esitatud lisas 3.</w:t>
      </w:r>
    </w:p>
    <w:p w14:paraId="32316E8E" w14:textId="77777777" w:rsidR="0019457D" w:rsidRDefault="0019457D" w:rsidP="00052761">
      <w:pPr>
        <w:ind w:right="377"/>
        <w:rPr>
          <w:noProof/>
          <w:lang w:val="et-EE"/>
        </w:rPr>
      </w:pPr>
    </w:p>
    <w:p w14:paraId="6EB64661" w14:textId="798E9390" w:rsidR="00751EA7" w:rsidRPr="00B53D83" w:rsidRDefault="00FF1E96" w:rsidP="0061111A">
      <w:pPr>
        <w:ind w:right="377"/>
        <w:jc w:val="both"/>
        <w:rPr>
          <w:noProof/>
          <w:lang w:val="et-EE"/>
        </w:rPr>
      </w:pPr>
      <w:r w:rsidRPr="00B53D83">
        <w:rPr>
          <w:noProof/>
          <w:lang w:val="et-EE"/>
        </w:rPr>
        <w:t>(2) Hindamispiir loetakse ületatuks, kui eelneva viie aasta jooksul on seda ületatud vähemalt kolmel eri aastal.</w:t>
      </w:r>
      <w:r w:rsidR="0019457D">
        <w:rPr>
          <w:noProof/>
          <w:lang w:val="et-EE"/>
        </w:rPr>
        <w:t>“</w:t>
      </w:r>
      <w:r w:rsidR="00496ED5" w:rsidRPr="00B53D83">
        <w:rPr>
          <w:noProof/>
          <w:lang w:val="et-EE"/>
        </w:rPr>
        <w:t>;</w:t>
      </w:r>
    </w:p>
    <w:p w14:paraId="678BD63F" w14:textId="77777777" w:rsidR="0019457D" w:rsidRDefault="0019457D" w:rsidP="00052761">
      <w:pPr>
        <w:ind w:right="23"/>
        <w:jc w:val="both"/>
        <w:rPr>
          <w:b/>
          <w:bCs/>
          <w:lang w:val="et-EE"/>
        </w:rPr>
      </w:pPr>
    </w:p>
    <w:p w14:paraId="7DB78E00" w14:textId="180DE146" w:rsidR="006218B2" w:rsidRPr="0019457D" w:rsidRDefault="00F7676C" w:rsidP="00B53D83">
      <w:pPr>
        <w:rPr>
          <w:lang w:val="et-EE"/>
        </w:rPr>
      </w:pPr>
      <w:r w:rsidRPr="00052761">
        <w:rPr>
          <w:b/>
          <w:bCs/>
          <w:lang w:val="et-EE"/>
        </w:rPr>
        <w:t>4</w:t>
      </w:r>
      <w:r w:rsidR="006218B2" w:rsidRPr="00052761">
        <w:rPr>
          <w:b/>
          <w:bCs/>
          <w:lang w:val="et-EE"/>
        </w:rPr>
        <w:t>)</w:t>
      </w:r>
      <w:r w:rsidR="006218B2" w:rsidRPr="00052761">
        <w:rPr>
          <w:lang w:val="et-EE"/>
        </w:rPr>
        <w:t xml:space="preserve"> </w:t>
      </w:r>
      <w:r w:rsidR="00F57C76" w:rsidRPr="00052761">
        <w:rPr>
          <w:lang w:val="et-EE"/>
        </w:rPr>
        <w:t>normitehnilisest märkusest jäetakse välja tekstiosa</w:t>
      </w:r>
      <w:r w:rsidR="008851CE">
        <w:rPr>
          <w:lang w:val="et-EE"/>
        </w:rPr>
        <w:t>d</w:t>
      </w:r>
      <w:r w:rsidR="0019457D">
        <w:rPr>
          <w:lang w:val="et-EE"/>
        </w:rPr>
        <w:t xml:space="preserve"> </w:t>
      </w:r>
      <w:r w:rsidR="00F57C76" w:rsidRPr="00052761">
        <w:rPr>
          <w:lang w:val="et-EE"/>
        </w:rPr>
        <w:t>„</w:t>
      </w:r>
      <w:r w:rsidR="006218B2" w:rsidRPr="00052761">
        <w:rPr>
          <w:bCs/>
          <w:lang w:val="et-EE"/>
        </w:rPr>
        <w:t xml:space="preserve">Euroopa Parlamendi ja nõukogu direktiivile 2004/107/EÜ arseeni, kaadmiumi, elavhõbeda, nikli ja </w:t>
      </w:r>
      <w:proofErr w:type="spellStart"/>
      <w:r w:rsidR="006218B2" w:rsidRPr="00052761">
        <w:rPr>
          <w:bCs/>
          <w:lang w:val="et-EE"/>
        </w:rPr>
        <w:t>polütsükliliste</w:t>
      </w:r>
      <w:proofErr w:type="spellEnd"/>
      <w:r w:rsidR="006218B2" w:rsidRPr="00052761">
        <w:rPr>
          <w:bCs/>
          <w:lang w:val="et-EE"/>
        </w:rPr>
        <w:t xml:space="preserve"> aromaatsete süsivesinike sisalduse kohta välisõhus (ELT L 23, 26.01.2005, lk 3–16)</w:t>
      </w:r>
      <w:r w:rsidR="00BE5E36">
        <w:rPr>
          <w:bCs/>
          <w:lang w:val="et-EE"/>
        </w:rPr>
        <w:t>;</w:t>
      </w:r>
      <w:r w:rsidR="00F57C76" w:rsidRPr="00052761">
        <w:rPr>
          <w:bCs/>
          <w:lang w:val="et-EE"/>
        </w:rPr>
        <w:t>“</w:t>
      </w:r>
      <w:r w:rsidR="008851CE">
        <w:rPr>
          <w:bCs/>
          <w:lang w:val="et-EE"/>
        </w:rPr>
        <w:t xml:space="preserve"> ja </w:t>
      </w:r>
      <w:r w:rsidR="00F57C76" w:rsidRPr="0019457D">
        <w:rPr>
          <w:lang w:val="et-EE" w:bidi="hi-IN"/>
        </w:rPr>
        <w:t>„</w:t>
      </w:r>
      <w:r w:rsidR="006218B2" w:rsidRPr="0019457D">
        <w:rPr>
          <w:lang w:val="et-EE" w:bidi="hi-IN"/>
        </w:rPr>
        <w:t>Euroopa Parlamendi ja nõukogu direktiiv 2008/50/EÜ välisõhu kvaliteedi ja Euroopa õhu puhtamaks muutmise kohta (ELT L 152, 11.06.2008, lk 1–44)</w:t>
      </w:r>
      <w:r w:rsidR="00BE5E36">
        <w:rPr>
          <w:lang w:val="et-EE" w:bidi="hi-IN"/>
        </w:rPr>
        <w:t>;</w:t>
      </w:r>
      <w:r w:rsidR="00F57C76" w:rsidRPr="0019457D">
        <w:rPr>
          <w:lang w:val="et-EE" w:bidi="hi-IN"/>
        </w:rPr>
        <w:t>“</w:t>
      </w:r>
      <w:r w:rsidR="006218B2" w:rsidRPr="0019457D">
        <w:rPr>
          <w:lang w:val="et-EE" w:bidi="hi-IN"/>
        </w:rPr>
        <w:t>;</w:t>
      </w:r>
    </w:p>
    <w:p w14:paraId="5156E309" w14:textId="77777777" w:rsidR="0019457D" w:rsidRDefault="0019457D" w:rsidP="00052761">
      <w:pPr>
        <w:ind w:right="22"/>
        <w:jc w:val="both"/>
        <w:rPr>
          <w:b/>
          <w:lang w:val="et-EE"/>
        </w:rPr>
      </w:pPr>
    </w:p>
    <w:p w14:paraId="064F6254" w14:textId="1082FF57" w:rsidR="006218B2" w:rsidRPr="00052761" w:rsidRDefault="00B53D83" w:rsidP="00052761">
      <w:pPr>
        <w:ind w:right="22"/>
        <w:jc w:val="both"/>
        <w:rPr>
          <w:lang w:val="et-EE"/>
        </w:rPr>
      </w:pPr>
      <w:r>
        <w:rPr>
          <w:b/>
          <w:lang w:val="et-EE"/>
        </w:rPr>
        <w:t>5</w:t>
      </w:r>
      <w:r w:rsidR="006218B2" w:rsidRPr="00052761">
        <w:rPr>
          <w:b/>
          <w:lang w:val="et-EE"/>
        </w:rPr>
        <w:t>)</w:t>
      </w:r>
      <w:r w:rsidR="006218B2" w:rsidRPr="00052761">
        <w:rPr>
          <w:bCs/>
          <w:lang w:val="et-EE"/>
        </w:rPr>
        <w:t xml:space="preserve"> normitehnilist märkust täiendatakse tekstiosaga järgmises sõnastuses: </w:t>
      </w:r>
      <w:r w:rsidR="006218B2" w:rsidRPr="00052761">
        <w:rPr>
          <w:lang w:val="et-EE"/>
        </w:rPr>
        <w:t>„</w:t>
      </w:r>
      <w:r w:rsidR="00871B47" w:rsidRPr="00B53D83">
        <w:rPr>
          <w:lang w:val="et-EE"/>
        </w:rPr>
        <w:t>Euroopa Parlamendi ja nõukogu direktiiv 2024/2881/EL mis käsitleb välisõhu kvaliteeti ja Euroopa õhu puhtamaks muutmist (ELT L, 2024/2881, 20.11.2024)</w:t>
      </w:r>
      <w:r w:rsidR="00BE5E36">
        <w:rPr>
          <w:lang w:val="et-EE"/>
        </w:rPr>
        <w:t>.</w:t>
      </w:r>
      <w:r w:rsidR="006218B2" w:rsidRPr="00052761">
        <w:rPr>
          <w:lang w:val="et-EE"/>
        </w:rPr>
        <w:t>“.</w:t>
      </w:r>
    </w:p>
    <w:p w14:paraId="5DCC529B" w14:textId="77777777" w:rsidR="006218B2" w:rsidRPr="00B53D83" w:rsidRDefault="006218B2" w:rsidP="00B53D83">
      <w:pPr>
        <w:ind w:right="377"/>
        <w:rPr>
          <w:noProof/>
          <w:lang w:val="et-EE"/>
        </w:rPr>
      </w:pPr>
    </w:p>
    <w:p w14:paraId="61B6D7AB" w14:textId="643DDDC8" w:rsidR="00751EA7" w:rsidRPr="00B53D83" w:rsidRDefault="00B53D83" w:rsidP="00B53D83">
      <w:pPr>
        <w:ind w:right="377"/>
        <w:rPr>
          <w:noProof/>
          <w:lang w:val="et-EE"/>
        </w:rPr>
      </w:pPr>
      <w:r>
        <w:rPr>
          <w:b/>
          <w:bCs/>
          <w:noProof/>
          <w:lang w:val="et-EE"/>
        </w:rPr>
        <w:t>6</w:t>
      </w:r>
      <w:r w:rsidR="006218B2" w:rsidRPr="00B53D83">
        <w:rPr>
          <w:b/>
          <w:bCs/>
          <w:noProof/>
          <w:lang w:val="et-EE"/>
        </w:rPr>
        <w:t>)</w:t>
      </w:r>
      <w:r w:rsidR="006218B2" w:rsidRPr="00B53D83">
        <w:rPr>
          <w:noProof/>
          <w:lang w:val="et-EE"/>
        </w:rPr>
        <w:t xml:space="preserve"> </w:t>
      </w:r>
      <w:r w:rsidR="00751EA7" w:rsidRPr="00B53D83">
        <w:rPr>
          <w:noProof/>
          <w:lang w:val="et-EE"/>
        </w:rPr>
        <w:t>määruse lisad 1, 2 ja 3 kehtestatakse uues sõnastuses (lisatud).</w:t>
      </w:r>
    </w:p>
    <w:p w14:paraId="68A54F5B" w14:textId="77777777" w:rsidR="00525101" w:rsidRPr="00052761" w:rsidRDefault="00525101" w:rsidP="00052761">
      <w:pPr>
        <w:rPr>
          <w:lang w:val="et-EE"/>
        </w:rPr>
      </w:pPr>
    </w:p>
    <w:p w14:paraId="4B034054" w14:textId="77777777" w:rsidR="00525101" w:rsidRPr="00052761" w:rsidRDefault="00525101" w:rsidP="00052761">
      <w:pPr>
        <w:rPr>
          <w:lang w:val="et-EE"/>
        </w:rPr>
      </w:pPr>
    </w:p>
    <w:p w14:paraId="43E83A33" w14:textId="77777777" w:rsidR="00525101" w:rsidRPr="00052761" w:rsidRDefault="00525101" w:rsidP="00052761">
      <w:pPr>
        <w:jc w:val="center"/>
        <w:rPr>
          <w:lang w:val="et-EE"/>
        </w:rPr>
      </w:pPr>
    </w:p>
    <w:p w14:paraId="535C87BF" w14:textId="77777777" w:rsidR="00751EA7" w:rsidRPr="00052761" w:rsidRDefault="00751EA7" w:rsidP="00052761">
      <w:pPr>
        <w:rPr>
          <w:lang w:val="et-EE"/>
        </w:rPr>
      </w:pPr>
      <w:bookmarkStart w:id="7" w:name="_Hlk196138464"/>
      <w:r w:rsidRPr="00052761">
        <w:rPr>
          <w:lang w:val="et-EE"/>
        </w:rPr>
        <w:t>Andres Sutt</w:t>
      </w:r>
    </w:p>
    <w:p w14:paraId="1FD0971C" w14:textId="77777777" w:rsidR="00751EA7" w:rsidRPr="00052761" w:rsidRDefault="00751EA7" w:rsidP="00052761">
      <w:pPr>
        <w:rPr>
          <w:lang w:val="et-EE"/>
        </w:rPr>
      </w:pPr>
      <w:r w:rsidRPr="00052761">
        <w:rPr>
          <w:lang w:val="et-EE"/>
        </w:rPr>
        <w:t>Minister</w:t>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t>Marten Kokk</w:t>
      </w:r>
    </w:p>
    <w:p w14:paraId="2041D627" w14:textId="77777777" w:rsidR="00751EA7" w:rsidRPr="00052761" w:rsidRDefault="00751EA7" w:rsidP="00052761">
      <w:pPr>
        <w:ind w:left="6372" w:firstLine="708"/>
        <w:rPr>
          <w:lang w:val="et-EE"/>
        </w:rPr>
      </w:pPr>
      <w:r w:rsidRPr="00052761">
        <w:rPr>
          <w:lang w:val="et-EE"/>
        </w:rPr>
        <w:t>Kantsler</w:t>
      </w:r>
    </w:p>
    <w:bookmarkEnd w:id="7"/>
    <w:p w14:paraId="6FFE2657" w14:textId="0305C4CB" w:rsidR="008851CE" w:rsidRDefault="008851CE" w:rsidP="00052761">
      <w:pPr>
        <w:pStyle w:val="Taandegapf5f5hitekst"/>
        <w:tabs>
          <w:tab w:val="left" w:pos="5529"/>
        </w:tabs>
        <w:jc w:val="right"/>
        <w:rPr>
          <w:rFonts w:hAnsi="Times New Roman"/>
        </w:rPr>
      </w:pPr>
      <w:r>
        <w:rPr>
          <w:rFonts w:hAnsi="Times New Roman"/>
        </w:rPr>
        <w:br w:type="page"/>
      </w:r>
    </w:p>
    <w:p w14:paraId="0F5B5FD0" w14:textId="77777777" w:rsidR="008851CE" w:rsidRDefault="008851CE" w:rsidP="00052761">
      <w:pPr>
        <w:pStyle w:val="Taandegapf5f5hitekst"/>
        <w:tabs>
          <w:tab w:val="left" w:pos="5529"/>
        </w:tabs>
        <w:jc w:val="right"/>
        <w:rPr>
          <w:rFonts w:hAnsi="Times New Roman"/>
        </w:rPr>
      </w:pPr>
    </w:p>
    <w:p w14:paraId="55C4C0E0" w14:textId="5D5B6256" w:rsidR="00F67C6F" w:rsidRPr="00052761" w:rsidRDefault="00F67C6F" w:rsidP="00052761">
      <w:pPr>
        <w:pStyle w:val="Taandegapf5f5hitekst"/>
        <w:tabs>
          <w:tab w:val="left" w:pos="5529"/>
        </w:tabs>
        <w:jc w:val="right"/>
        <w:rPr>
          <w:rFonts w:hAnsi="Times New Roman"/>
        </w:rPr>
      </w:pPr>
      <w:r w:rsidRPr="00052761">
        <w:rPr>
          <w:rFonts w:hAnsi="Times New Roman"/>
        </w:rPr>
        <w:t xml:space="preserve">Keskkonnaministri </w:t>
      </w:r>
      <w:r w:rsidRPr="00052761">
        <w:rPr>
          <w:rFonts w:hAnsi="Times New Roman"/>
          <w:bCs/>
        </w:rPr>
        <w:t>27.12.2016</w:t>
      </w:r>
      <w:r w:rsidR="00D47CCA" w:rsidRPr="00052761">
        <w:rPr>
          <w:rFonts w:hAnsi="Times New Roman"/>
          <w:bCs/>
        </w:rPr>
        <w:t>.</w:t>
      </w:r>
      <w:r w:rsidRPr="00052761">
        <w:rPr>
          <w:rFonts w:hAnsi="Times New Roman"/>
          <w:b/>
        </w:rPr>
        <w:t xml:space="preserve"> </w:t>
      </w:r>
      <w:r w:rsidRPr="00052761">
        <w:rPr>
          <w:rFonts w:hAnsi="Times New Roman"/>
        </w:rPr>
        <w:t>a määrus nr 75</w:t>
      </w:r>
    </w:p>
    <w:p w14:paraId="78283CAB" w14:textId="77777777" w:rsidR="00F67C6F" w:rsidRPr="00052761" w:rsidRDefault="00F67C6F" w:rsidP="00052761">
      <w:pPr>
        <w:pStyle w:val="Taandegapf5f5hitekst"/>
        <w:tabs>
          <w:tab w:val="left" w:pos="5529"/>
        </w:tabs>
        <w:jc w:val="right"/>
        <w:rPr>
          <w:rFonts w:hAnsi="Times New Roman"/>
        </w:rPr>
      </w:pPr>
      <w:r w:rsidRPr="00052761">
        <w:rPr>
          <w:rFonts w:hAnsi="Times New Roman"/>
        </w:rPr>
        <w:t>„Õhukvaliteedi piir- ja sihtväärtused,</w:t>
      </w:r>
    </w:p>
    <w:p w14:paraId="3AAC7085" w14:textId="77777777" w:rsidR="00F67C6F" w:rsidRPr="00052761" w:rsidRDefault="00F67C6F" w:rsidP="00052761">
      <w:pPr>
        <w:pStyle w:val="Taandegapf5f5hitekst"/>
        <w:tabs>
          <w:tab w:val="left" w:pos="5529"/>
        </w:tabs>
        <w:jc w:val="right"/>
        <w:rPr>
          <w:rFonts w:hAnsi="Times New Roman"/>
        </w:rPr>
      </w:pPr>
      <w:r w:rsidRPr="00052761">
        <w:rPr>
          <w:rFonts w:hAnsi="Times New Roman"/>
        </w:rPr>
        <w:t>õhukvaliteedi muud piirnormid</w:t>
      </w:r>
    </w:p>
    <w:p w14:paraId="046576A9" w14:textId="77777777" w:rsidR="00F67C6F" w:rsidRPr="00052761" w:rsidRDefault="00F67C6F" w:rsidP="00052761">
      <w:pPr>
        <w:pStyle w:val="Taandegapf5f5hitekst"/>
        <w:tabs>
          <w:tab w:val="left" w:pos="5529"/>
        </w:tabs>
        <w:jc w:val="right"/>
        <w:rPr>
          <w:rFonts w:hAnsi="Times New Roman"/>
        </w:rPr>
      </w:pPr>
      <w:r w:rsidRPr="00052761">
        <w:rPr>
          <w:rFonts w:hAnsi="Times New Roman"/>
        </w:rPr>
        <w:t>ning õhukvaliteedi hindamispiirid“</w:t>
      </w:r>
    </w:p>
    <w:p w14:paraId="4385EACA" w14:textId="77777777" w:rsidR="00F67C6F" w:rsidRPr="00052761" w:rsidRDefault="00F67C6F" w:rsidP="00052761">
      <w:pPr>
        <w:pStyle w:val="Taandegapf5f5hitekst"/>
        <w:tabs>
          <w:tab w:val="left" w:pos="5529"/>
        </w:tabs>
        <w:jc w:val="right"/>
        <w:rPr>
          <w:rFonts w:hAnsi="Times New Roman"/>
        </w:rPr>
      </w:pPr>
      <w:r w:rsidRPr="00052761">
        <w:rPr>
          <w:rFonts w:hAnsi="Times New Roman"/>
        </w:rPr>
        <w:t>Lisa 1</w:t>
      </w:r>
    </w:p>
    <w:p w14:paraId="038D2679" w14:textId="77777777" w:rsidR="00F67C6F" w:rsidRPr="00052761" w:rsidRDefault="00F67C6F" w:rsidP="00052761">
      <w:pPr>
        <w:pStyle w:val="Taandegapf5f5hitekst"/>
        <w:tabs>
          <w:tab w:val="left" w:pos="5529"/>
        </w:tabs>
        <w:jc w:val="right"/>
        <w:rPr>
          <w:rFonts w:hAnsi="Times New Roman"/>
        </w:rPr>
      </w:pPr>
      <w:r w:rsidRPr="00052761">
        <w:t xml:space="preserve">(Energeetika- ja keskkonnaministri </w:t>
      </w:r>
      <w:proofErr w:type="spellStart"/>
      <w:r w:rsidRPr="00052761">
        <w:t>xxxx</w:t>
      </w:r>
      <w:proofErr w:type="spellEnd"/>
      <w:r w:rsidRPr="00052761">
        <w:t xml:space="preserve"> m</w:t>
      </w:r>
      <w:r w:rsidRPr="00052761">
        <w:t>ää</w:t>
      </w:r>
      <w:r w:rsidRPr="00052761">
        <w:t>ruse nr xx s</w:t>
      </w:r>
      <w:r w:rsidRPr="00052761">
        <w:t>õ</w:t>
      </w:r>
      <w:r w:rsidRPr="00052761">
        <w:t>nastuses</w:t>
      </w:r>
      <w:r w:rsidRPr="00052761">
        <w:rPr>
          <w:spacing w:val="-2"/>
        </w:rPr>
        <w:t>)</w:t>
      </w:r>
    </w:p>
    <w:p w14:paraId="59099053" w14:textId="77777777" w:rsidR="00F67C6F" w:rsidRPr="00052761" w:rsidRDefault="00F67C6F" w:rsidP="00052761">
      <w:pPr>
        <w:ind w:left="5040"/>
        <w:jc w:val="both"/>
        <w:rPr>
          <w:lang w:val="et-EE"/>
        </w:rPr>
      </w:pPr>
    </w:p>
    <w:p w14:paraId="5EF2ABF9" w14:textId="77777777" w:rsidR="00F67C6F" w:rsidRPr="00052761" w:rsidRDefault="00F67C6F" w:rsidP="00052761">
      <w:pPr>
        <w:ind w:left="5040"/>
        <w:jc w:val="both"/>
        <w:rPr>
          <w:lang w:val="et-EE"/>
        </w:rPr>
      </w:pPr>
    </w:p>
    <w:p w14:paraId="1EBC57E9" w14:textId="2261D1F1" w:rsidR="00F67C6F" w:rsidRPr="00052761" w:rsidRDefault="00F67C6F" w:rsidP="00B53D83">
      <w:pPr>
        <w:jc w:val="center"/>
        <w:rPr>
          <w:b/>
          <w:lang w:val="et-EE" w:eastAsia="et-EE"/>
        </w:rPr>
      </w:pPr>
      <w:r w:rsidRPr="00052761">
        <w:rPr>
          <w:b/>
          <w:lang w:val="et-EE"/>
        </w:rPr>
        <w:t>SAASTEAINETE ÕHUKVALITEEDI PIIR-</w:t>
      </w:r>
      <w:r w:rsidR="008851CE">
        <w:rPr>
          <w:b/>
          <w:lang w:val="et-EE"/>
        </w:rPr>
        <w:t xml:space="preserve"> </w:t>
      </w:r>
      <w:r w:rsidRPr="00052761">
        <w:rPr>
          <w:b/>
          <w:lang w:val="et-EE"/>
        </w:rPr>
        <w:t>JA SIHTVÄÄRTUSED, TEAVITAMIS- JA HÄIRETASEMED NING KRIITILISED TASEMED</w:t>
      </w:r>
    </w:p>
    <w:p w14:paraId="3A854110" w14:textId="77777777" w:rsidR="00F67C6F" w:rsidRPr="00052761" w:rsidRDefault="00F67C6F" w:rsidP="00B53D83">
      <w:pPr>
        <w:rPr>
          <w:lang w:val="et-EE"/>
        </w:rPr>
      </w:pPr>
      <w:r w:rsidRPr="00052761">
        <w:rPr>
          <w:lang w:val="et-EE"/>
        </w:rPr>
        <w:t>Tabel 1</w:t>
      </w:r>
    </w:p>
    <w:p w14:paraId="251DDE3A" w14:textId="77777777" w:rsidR="00F67C6F" w:rsidRPr="00052761" w:rsidRDefault="00F67C6F" w:rsidP="00B53D83">
      <w:pPr>
        <w:rPr>
          <w:b/>
          <w:lang w:val="et-EE" w:eastAsia="et-EE"/>
        </w:rPr>
      </w:pPr>
      <w:r w:rsidRPr="00052761">
        <w:rPr>
          <w:b/>
          <w:lang w:val="et-EE"/>
        </w:rPr>
        <w:t>Saasteainete õhukvaliteedi piir- ja sihtväärtused kuni 31.12.2029</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95"/>
        <w:gridCol w:w="1322"/>
        <w:gridCol w:w="1276"/>
        <w:gridCol w:w="1465"/>
        <w:gridCol w:w="1591"/>
        <w:gridCol w:w="1353"/>
      </w:tblGrid>
      <w:tr w:rsidR="00F67C6F" w:rsidRPr="00052761" w14:paraId="0814ADE6" w14:textId="77777777" w:rsidTr="00891102">
        <w:trPr>
          <w:tblCellSpacing w:w="0" w:type="dxa"/>
        </w:trPr>
        <w:tc>
          <w:tcPr>
            <w:tcW w:w="2095" w:type="dxa"/>
            <w:vAlign w:val="center"/>
            <w:hideMark/>
          </w:tcPr>
          <w:p w14:paraId="05E321A1" w14:textId="77777777" w:rsidR="00F67C6F" w:rsidRPr="00052761" w:rsidRDefault="00F67C6F" w:rsidP="00052761">
            <w:pPr>
              <w:jc w:val="center"/>
              <w:rPr>
                <w:lang w:val="et-EE" w:eastAsia="et-EE"/>
              </w:rPr>
            </w:pPr>
          </w:p>
          <w:p w14:paraId="758DC6B2" w14:textId="77777777" w:rsidR="00F67C6F" w:rsidRPr="00052761" w:rsidRDefault="00F67C6F" w:rsidP="00052761">
            <w:pPr>
              <w:jc w:val="center"/>
              <w:rPr>
                <w:lang w:val="et-EE" w:eastAsia="et-EE"/>
              </w:rPr>
            </w:pPr>
            <w:r w:rsidRPr="00052761">
              <w:rPr>
                <w:lang w:val="et-EE" w:eastAsia="et-EE"/>
              </w:rPr>
              <w:t>Saasteaine</w:t>
            </w:r>
          </w:p>
          <w:p w14:paraId="5B0C971E" w14:textId="77777777" w:rsidR="00F67C6F" w:rsidRPr="00052761" w:rsidRDefault="00F67C6F" w:rsidP="00052761">
            <w:pPr>
              <w:jc w:val="center"/>
              <w:rPr>
                <w:lang w:val="et-EE" w:eastAsia="et-EE"/>
              </w:rPr>
            </w:pPr>
          </w:p>
        </w:tc>
        <w:tc>
          <w:tcPr>
            <w:tcW w:w="1322" w:type="dxa"/>
          </w:tcPr>
          <w:p w14:paraId="0D0E4EDD" w14:textId="77777777" w:rsidR="00F67C6F" w:rsidRPr="00052761" w:rsidRDefault="00F67C6F" w:rsidP="00052761">
            <w:pPr>
              <w:jc w:val="center"/>
              <w:rPr>
                <w:iCs/>
                <w:lang w:val="et-EE" w:eastAsia="et-EE"/>
              </w:rPr>
            </w:pPr>
            <w:r w:rsidRPr="00052761">
              <w:rPr>
                <w:iCs/>
                <w:lang w:val="et-EE" w:eastAsia="et-EE"/>
              </w:rPr>
              <w:t>CAS-nr</w:t>
            </w:r>
          </w:p>
        </w:tc>
        <w:tc>
          <w:tcPr>
            <w:tcW w:w="1276" w:type="dxa"/>
            <w:vAlign w:val="center"/>
            <w:hideMark/>
          </w:tcPr>
          <w:p w14:paraId="78F43C83" w14:textId="77777777" w:rsidR="00F67C6F" w:rsidRPr="00052761" w:rsidRDefault="00F67C6F" w:rsidP="00052761">
            <w:pPr>
              <w:jc w:val="center"/>
              <w:rPr>
                <w:lang w:val="et-EE" w:eastAsia="et-EE"/>
              </w:rPr>
            </w:pPr>
            <w:r w:rsidRPr="00052761">
              <w:rPr>
                <w:iCs/>
                <w:lang w:val="et-EE" w:eastAsia="et-EE"/>
              </w:rPr>
              <w:t xml:space="preserve">Piirväärtus </w:t>
            </w:r>
          </w:p>
        </w:tc>
        <w:tc>
          <w:tcPr>
            <w:tcW w:w="1465" w:type="dxa"/>
          </w:tcPr>
          <w:p w14:paraId="4CC271B0" w14:textId="77777777" w:rsidR="00F67C6F" w:rsidRPr="00052761" w:rsidRDefault="00F67C6F" w:rsidP="00052761">
            <w:pPr>
              <w:jc w:val="center"/>
              <w:rPr>
                <w:iCs/>
                <w:lang w:val="et-EE" w:eastAsia="et-EE"/>
              </w:rPr>
            </w:pPr>
          </w:p>
          <w:p w14:paraId="5A904FC4" w14:textId="77777777" w:rsidR="00F67C6F" w:rsidRPr="00052761" w:rsidRDefault="00F67C6F" w:rsidP="00052761">
            <w:pPr>
              <w:jc w:val="center"/>
              <w:rPr>
                <w:iCs/>
                <w:lang w:val="et-EE" w:eastAsia="et-EE"/>
              </w:rPr>
            </w:pPr>
            <w:r w:rsidRPr="00052761">
              <w:rPr>
                <w:iCs/>
                <w:lang w:val="et-EE" w:eastAsia="et-EE"/>
              </w:rPr>
              <w:t>Sihtväärtus</w:t>
            </w:r>
          </w:p>
        </w:tc>
        <w:tc>
          <w:tcPr>
            <w:tcW w:w="1591" w:type="dxa"/>
            <w:vAlign w:val="center"/>
            <w:hideMark/>
          </w:tcPr>
          <w:p w14:paraId="6D510271" w14:textId="77777777" w:rsidR="00F67C6F" w:rsidRPr="00052761" w:rsidRDefault="00F67C6F" w:rsidP="00052761">
            <w:pPr>
              <w:jc w:val="center"/>
              <w:rPr>
                <w:lang w:val="et-EE" w:eastAsia="et-EE"/>
              </w:rPr>
            </w:pPr>
            <w:proofErr w:type="spellStart"/>
            <w:r w:rsidRPr="00052761">
              <w:rPr>
                <w:iCs/>
                <w:lang w:val="et-EE" w:eastAsia="et-EE"/>
              </w:rPr>
              <w:t>Keskmistamise</w:t>
            </w:r>
            <w:proofErr w:type="spellEnd"/>
            <w:r w:rsidRPr="00052761">
              <w:rPr>
                <w:iCs/>
                <w:lang w:val="et-EE" w:eastAsia="et-EE"/>
              </w:rPr>
              <w:t xml:space="preserve"> ajavahemik</w:t>
            </w:r>
          </w:p>
        </w:tc>
        <w:tc>
          <w:tcPr>
            <w:tcW w:w="1353" w:type="dxa"/>
            <w:vAlign w:val="center"/>
            <w:hideMark/>
          </w:tcPr>
          <w:p w14:paraId="57D7AD00" w14:textId="77777777" w:rsidR="00F67C6F" w:rsidRPr="00052761" w:rsidRDefault="00F67C6F" w:rsidP="00052761">
            <w:pPr>
              <w:jc w:val="center"/>
              <w:rPr>
                <w:lang w:val="et-EE" w:eastAsia="et-EE"/>
              </w:rPr>
            </w:pPr>
            <w:r w:rsidRPr="00052761">
              <w:rPr>
                <w:iCs/>
                <w:lang w:val="et-EE" w:eastAsia="et-EE"/>
              </w:rPr>
              <w:t>Aastas lubatud ületamiste arv</w:t>
            </w:r>
          </w:p>
        </w:tc>
      </w:tr>
      <w:tr w:rsidR="00F67C6F" w:rsidRPr="00052761" w14:paraId="67489D1E" w14:textId="77777777" w:rsidTr="00891102">
        <w:trPr>
          <w:tblCellSpacing w:w="0" w:type="dxa"/>
        </w:trPr>
        <w:tc>
          <w:tcPr>
            <w:tcW w:w="2095" w:type="dxa"/>
            <w:vMerge w:val="restart"/>
            <w:hideMark/>
          </w:tcPr>
          <w:p w14:paraId="1C5FFC51" w14:textId="77777777" w:rsidR="00F67C6F" w:rsidRPr="00052761" w:rsidRDefault="00F67C6F" w:rsidP="00B53D83">
            <w:pPr>
              <w:rPr>
                <w:lang w:val="et-EE" w:eastAsia="et-EE"/>
              </w:rPr>
            </w:pPr>
            <w:r w:rsidRPr="00052761">
              <w:rPr>
                <w:lang w:val="et-EE" w:eastAsia="et-EE"/>
              </w:rPr>
              <w:t>Vääveldioksiid (SO</w:t>
            </w:r>
            <w:r w:rsidRPr="00052761">
              <w:rPr>
                <w:vertAlign w:val="subscript"/>
                <w:lang w:val="et-EE" w:eastAsia="et-EE"/>
              </w:rPr>
              <w:t>2</w:t>
            </w:r>
            <w:r w:rsidRPr="00052761">
              <w:rPr>
                <w:lang w:val="et-EE" w:eastAsia="et-EE"/>
              </w:rPr>
              <w:t>)</w:t>
            </w:r>
          </w:p>
        </w:tc>
        <w:tc>
          <w:tcPr>
            <w:tcW w:w="1322" w:type="dxa"/>
          </w:tcPr>
          <w:p w14:paraId="295F65E6" w14:textId="77777777" w:rsidR="00F67C6F" w:rsidRPr="00052761" w:rsidRDefault="00F67C6F" w:rsidP="00B53D83">
            <w:pPr>
              <w:jc w:val="center"/>
              <w:rPr>
                <w:lang w:val="et-EE" w:eastAsia="et-EE"/>
              </w:rPr>
            </w:pPr>
            <w:r w:rsidRPr="00B53D83">
              <w:rPr>
                <w:color w:val="333333"/>
                <w:bdr w:val="none" w:sz="0" w:space="0" w:color="auto" w:frame="1"/>
                <w:lang w:val="et-EE"/>
              </w:rPr>
              <w:t>7446-09-5</w:t>
            </w:r>
            <w:r w:rsidRPr="00B53D83">
              <w:rPr>
                <w:rStyle w:val="apple-converted-space"/>
                <w:rFonts w:eastAsiaTheme="majorEastAsia"/>
                <w:color w:val="333333"/>
                <w:bdr w:val="none" w:sz="0" w:space="0" w:color="auto" w:frame="1"/>
                <w:lang w:val="et-EE"/>
              </w:rPr>
              <w:t> </w:t>
            </w:r>
          </w:p>
        </w:tc>
        <w:tc>
          <w:tcPr>
            <w:tcW w:w="1276" w:type="dxa"/>
            <w:hideMark/>
          </w:tcPr>
          <w:p w14:paraId="4BD5046B" w14:textId="77777777" w:rsidR="00F67C6F" w:rsidRPr="00052761" w:rsidRDefault="00F67C6F" w:rsidP="00B53D83">
            <w:pPr>
              <w:jc w:val="center"/>
              <w:rPr>
                <w:lang w:val="et-EE" w:eastAsia="et-EE"/>
              </w:rPr>
            </w:pPr>
            <w:r w:rsidRPr="00052761">
              <w:rPr>
                <w:lang w:val="et-EE" w:eastAsia="et-EE"/>
              </w:rPr>
              <w:t>350 µg/m3</w:t>
            </w:r>
          </w:p>
        </w:tc>
        <w:tc>
          <w:tcPr>
            <w:tcW w:w="1465" w:type="dxa"/>
          </w:tcPr>
          <w:p w14:paraId="46174ADF" w14:textId="77777777" w:rsidR="00F67C6F" w:rsidRPr="00052761" w:rsidRDefault="00F67C6F" w:rsidP="00B53D83">
            <w:pPr>
              <w:jc w:val="center"/>
              <w:rPr>
                <w:lang w:val="et-EE" w:eastAsia="et-EE"/>
              </w:rPr>
            </w:pPr>
            <w:r w:rsidRPr="00052761">
              <w:rPr>
                <w:lang w:val="et-EE" w:eastAsia="et-EE"/>
              </w:rPr>
              <w:t>-</w:t>
            </w:r>
          </w:p>
        </w:tc>
        <w:tc>
          <w:tcPr>
            <w:tcW w:w="1591" w:type="dxa"/>
            <w:hideMark/>
          </w:tcPr>
          <w:p w14:paraId="06A02A3A" w14:textId="77777777" w:rsidR="00F67C6F" w:rsidRPr="00052761" w:rsidRDefault="00F67C6F" w:rsidP="00B53D83">
            <w:pPr>
              <w:jc w:val="center"/>
              <w:rPr>
                <w:lang w:val="et-EE" w:eastAsia="et-EE"/>
              </w:rPr>
            </w:pPr>
            <w:r w:rsidRPr="00052761">
              <w:rPr>
                <w:lang w:val="et-EE" w:eastAsia="et-EE"/>
              </w:rPr>
              <w:t>1 tund</w:t>
            </w:r>
          </w:p>
        </w:tc>
        <w:tc>
          <w:tcPr>
            <w:tcW w:w="1353" w:type="dxa"/>
            <w:hideMark/>
          </w:tcPr>
          <w:p w14:paraId="4980A50C" w14:textId="77777777" w:rsidR="00F67C6F" w:rsidRPr="00052761" w:rsidRDefault="00F67C6F" w:rsidP="00B53D83">
            <w:pPr>
              <w:jc w:val="center"/>
              <w:rPr>
                <w:lang w:val="et-EE" w:eastAsia="et-EE"/>
              </w:rPr>
            </w:pPr>
            <w:r w:rsidRPr="00052761">
              <w:rPr>
                <w:lang w:val="et-EE" w:eastAsia="et-EE"/>
              </w:rPr>
              <w:t>24</w:t>
            </w:r>
          </w:p>
        </w:tc>
      </w:tr>
      <w:tr w:rsidR="00F67C6F" w:rsidRPr="00052761" w14:paraId="27E68E63" w14:textId="77777777" w:rsidTr="00891102">
        <w:trPr>
          <w:tblCellSpacing w:w="0" w:type="dxa"/>
        </w:trPr>
        <w:tc>
          <w:tcPr>
            <w:tcW w:w="2095" w:type="dxa"/>
            <w:vMerge/>
            <w:vAlign w:val="center"/>
            <w:hideMark/>
          </w:tcPr>
          <w:p w14:paraId="67C066FB" w14:textId="77777777" w:rsidR="00F67C6F" w:rsidRPr="00052761" w:rsidRDefault="00F67C6F" w:rsidP="00052761">
            <w:pPr>
              <w:rPr>
                <w:lang w:val="et-EE" w:eastAsia="et-EE"/>
              </w:rPr>
            </w:pPr>
          </w:p>
        </w:tc>
        <w:tc>
          <w:tcPr>
            <w:tcW w:w="1322" w:type="dxa"/>
          </w:tcPr>
          <w:p w14:paraId="5B3B9847" w14:textId="77777777" w:rsidR="00F67C6F" w:rsidRPr="00052761" w:rsidRDefault="00F67C6F" w:rsidP="00B53D83">
            <w:pPr>
              <w:jc w:val="center"/>
              <w:rPr>
                <w:lang w:val="et-EE" w:eastAsia="et-EE"/>
              </w:rPr>
            </w:pPr>
          </w:p>
        </w:tc>
        <w:tc>
          <w:tcPr>
            <w:tcW w:w="1276" w:type="dxa"/>
            <w:hideMark/>
          </w:tcPr>
          <w:p w14:paraId="184DC79E" w14:textId="77777777" w:rsidR="00F67C6F" w:rsidRPr="00052761" w:rsidRDefault="00F67C6F" w:rsidP="00B53D83">
            <w:pPr>
              <w:jc w:val="center"/>
              <w:rPr>
                <w:lang w:val="et-EE" w:eastAsia="et-EE"/>
              </w:rPr>
            </w:pPr>
            <w:r w:rsidRPr="00052761">
              <w:rPr>
                <w:lang w:val="et-EE" w:eastAsia="et-EE"/>
              </w:rPr>
              <w:t>125 µg/m3</w:t>
            </w:r>
          </w:p>
        </w:tc>
        <w:tc>
          <w:tcPr>
            <w:tcW w:w="1465" w:type="dxa"/>
          </w:tcPr>
          <w:p w14:paraId="7AEFBA7B" w14:textId="77777777" w:rsidR="00F67C6F" w:rsidRPr="00052761" w:rsidRDefault="00F67C6F" w:rsidP="00B53D83">
            <w:pPr>
              <w:jc w:val="center"/>
              <w:rPr>
                <w:lang w:val="et-EE" w:eastAsia="et-EE"/>
              </w:rPr>
            </w:pPr>
            <w:r w:rsidRPr="00052761">
              <w:rPr>
                <w:lang w:val="et-EE" w:eastAsia="et-EE"/>
              </w:rPr>
              <w:t>-</w:t>
            </w:r>
          </w:p>
        </w:tc>
        <w:tc>
          <w:tcPr>
            <w:tcW w:w="1591" w:type="dxa"/>
            <w:hideMark/>
          </w:tcPr>
          <w:p w14:paraId="59D208D4" w14:textId="77777777" w:rsidR="00F67C6F" w:rsidRPr="00052761" w:rsidRDefault="00F67C6F" w:rsidP="00B53D83">
            <w:pPr>
              <w:jc w:val="center"/>
              <w:rPr>
                <w:lang w:val="et-EE" w:eastAsia="et-EE"/>
              </w:rPr>
            </w:pPr>
            <w:r w:rsidRPr="00052761">
              <w:rPr>
                <w:lang w:val="et-EE" w:eastAsia="et-EE"/>
              </w:rPr>
              <w:t>24 tundi</w:t>
            </w:r>
          </w:p>
        </w:tc>
        <w:tc>
          <w:tcPr>
            <w:tcW w:w="1353" w:type="dxa"/>
            <w:hideMark/>
          </w:tcPr>
          <w:p w14:paraId="69A98880" w14:textId="77777777" w:rsidR="00F67C6F" w:rsidRPr="00052761" w:rsidRDefault="00F67C6F" w:rsidP="00B53D83">
            <w:pPr>
              <w:jc w:val="center"/>
              <w:rPr>
                <w:lang w:val="et-EE" w:eastAsia="et-EE"/>
              </w:rPr>
            </w:pPr>
            <w:r w:rsidRPr="00052761">
              <w:rPr>
                <w:lang w:val="et-EE" w:eastAsia="et-EE"/>
              </w:rPr>
              <w:t>3</w:t>
            </w:r>
          </w:p>
        </w:tc>
      </w:tr>
      <w:tr w:rsidR="00F67C6F" w:rsidRPr="00052761" w14:paraId="6A901BB4" w14:textId="77777777" w:rsidTr="00891102">
        <w:trPr>
          <w:tblCellSpacing w:w="0" w:type="dxa"/>
        </w:trPr>
        <w:tc>
          <w:tcPr>
            <w:tcW w:w="2095" w:type="dxa"/>
            <w:vMerge w:val="restart"/>
            <w:hideMark/>
          </w:tcPr>
          <w:p w14:paraId="52F1376B" w14:textId="77777777" w:rsidR="00F67C6F" w:rsidRPr="00052761" w:rsidRDefault="00F67C6F" w:rsidP="00B53D83">
            <w:pPr>
              <w:rPr>
                <w:lang w:val="et-EE" w:eastAsia="et-EE"/>
              </w:rPr>
            </w:pPr>
            <w:r w:rsidRPr="00052761">
              <w:rPr>
                <w:lang w:val="et-EE" w:eastAsia="et-EE"/>
              </w:rPr>
              <w:t>Lämmastikdioksiid (NO</w:t>
            </w:r>
            <w:r w:rsidRPr="00052761">
              <w:rPr>
                <w:vertAlign w:val="subscript"/>
                <w:lang w:val="et-EE" w:eastAsia="et-EE"/>
              </w:rPr>
              <w:t>2</w:t>
            </w:r>
            <w:r w:rsidRPr="00052761">
              <w:rPr>
                <w:lang w:val="et-EE" w:eastAsia="et-EE"/>
              </w:rPr>
              <w:t>)</w:t>
            </w:r>
          </w:p>
        </w:tc>
        <w:tc>
          <w:tcPr>
            <w:tcW w:w="1322" w:type="dxa"/>
          </w:tcPr>
          <w:p w14:paraId="0AE7DA58" w14:textId="77777777" w:rsidR="00F67C6F" w:rsidRPr="00052761" w:rsidRDefault="00F67C6F" w:rsidP="00B53D83">
            <w:pPr>
              <w:jc w:val="center"/>
              <w:rPr>
                <w:lang w:val="et-EE" w:eastAsia="et-EE"/>
              </w:rPr>
            </w:pPr>
            <w:r w:rsidRPr="00052761">
              <w:rPr>
                <w:lang w:val="et-EE" w:eastAsia="et-EE"/>
              </w:rPr>
              <w:t>10102-44-0</w:t>
            </w:r>
          </w:p>
        </w:tc>
        <w:tc>
          <w:tcPr>
            <w:tcW w:w="1276" w:type="dxa"/>
            <w:hideMark/>
          </w:tcPr>
          <w:p w14:paraId="7BB0069B" w14:textId="77777777" w:rsidR="00F67C6F" w:rsidRPr="00052761" w:rsidRDefault="00F67C6F" w:rsidP="00B53D83">
            <w:pPr>
              <w:jc w:val="center"/>
              <w:rPr>
                <w:lang w:val="et-EE" w:eastAsia="et-EE"/>
              </w:rPr>
            </w:pPr>
            <w:r w:rsidRPr="00052761">
              <w:rPr>
                <w:lang w:val="et-EE" w:eastAsia="et-EE"/>
              </w:rPr>
              <w:t>200 µg/m3</w:t>
            </w:r>
          </w:p>
        </w:tc>
        <w:tc>
          <w:tcPr>
            <w:tcW w:w="1465" w:type="dxa"/>
          </w:tcPr>
          <w:p w14:paraId="2AFA61B2" w14:textId="77777777" w:rsidR="00F67C6F" w:rsidRPr="00052761" w:rsidRDefault="00F67C6F" w:rsidP="00B53D83">
            <w:pPr>
              <w:jc w:val="center"/>
              <w:rPr>
                <w:lang w:val="et-EE" w:eastAsia="et-EE"/>
              </w:rPr>
            </w:pPr>
            <w:r w:rsidRPr="00052761">
              <w:rPr>
                <w:lang w:val="et-EE" w:eastAsia="et-EE"/>
              </w:rPr>
              <w:t>-</w:t>
            </w:r>
          </w:p>
        </w:tc>
        <w:tc>
          <w:tcPr>
            <w:tcW w:w="1591" w:type="dxa"/>
            <w:hideMark/>
          </w:tcPr>
          <w:p w14:paraId="6282A707" w14:textId="77777777" w:rsidR="00F67C6F" w:rsidRPr="00052761" w:rsidRDefault="00F67C6F" w:rsidP="00B53D83">
            <w:pPr>
              <w:jc w:val="center"/>
              <w:rPr>
                <w:lang w:val="et-EE" w:eastAsia="et-EE"/>
              </w:rPr>
            </w:pPr>
            <w:r w:rsidRPr="00052761">
              <w:rPr>
                <w:lang w:val="et-EE" w:eastAsia="et-EE"/>
              </w:rPr>
              <w:t>1 tund</w:t>
            </w:r>
          </w:p>
        </w:tc>
        <w:tc>
          <w:tcPr>
            <w:tcW w:w="1353" w:type="dxa"/>
            <w:hideMark/>
          </w:tcPr>
          <w:p w14:paraId="494EAEAE" w14:textId="77777777" w:rsidR="00F67C6F" w:rsidRPr="00052761" w:rsidRDefault="00F67C6F" w:rsidP="00B53D83">
            <w:pPr>
              <w:jc w:val="center"/>
              <w:rPr>
                <w:lang w:val="et-EE" w:eastAsia="et-EE"/>
              </w:rPr>
            </w:pPr>
            <w:r w:rsidRPr="00052761">
              <w:rPr>
                <w:lang w:val="et-EE" w:eastAsia="et-EE"/>
              </w:rPr>
              <w:t>18</w:t>
            </w:r>
          </w:p>
        </w:tc>
      </w:tr>
      <w:tr w:rsidR="00F67C6F" w:rsidRPr="00052761" w14:paraId="7213DE01" w14:textId="77777777" w:rsidTr="00891102">
        <w:trPr>
          <w:tblCellSpacing w:w="0" w:type="dxa"/>
        </w:trPr>
        <w:tc>
          <w:tcPr>
            <w:tcW w:w="2095" w:type="dxa"/>
            <w:vMerge/>
            <w:vAlign w:val="center"/>
            <w:hideMark/>
          </w:tcPr>
          <w:p w14:paraId="3583C812" w14:textId="77777777" w:rsidR="00F67C6F" w:rsidRPr="00052761" w:rsidRDefault="00F67C6F" w:rsidP="00052761">
            <w:pPr>
              <w:rPr>
                <w:lang w:val="et-EE" w:eastAsia="et-EE"/>
              </w:rPr>
            </w:pPr>
          </w:p>
        </w:tc>
        <w:tc>
          <w:tcPr>
            <w:tcW w:w="1322" w:type="dxa"/>
          </w:tcPr>
          <w:p w14:paraId="1B9F21CC" w14:textId="77777777" w:rsidR="00F67C6F" w:rsidRPr="00052761" w:rsidRDefault="00F67C6F" w:rsidP="00B53D83">
            <w:pPr>
              <w:jc w:val="center"/>
              <w:rPr>
                <w:lang w:val="et-EE" w:eastAsia="et-EE"/>
              </w:rPr>
            </w:pPr>
          </w:p>
        </w:tc>
        <w:tc>
          <w:tcPr>
            <w:tcW w:w="1276" w:type="dxa"/>
            <w:hideMark/>
          </w:tcPr>
          <w:p w14:paraId="42E05EFC" w14:textId="77777777" w:rsidR="00F67C6F" w:rsidRPr="00052761" w:rsidRDefault="00F67C6F" w:rsidP="00B53D83">
            <w:pPr>
              <w:jc w:val="center"/>
              <w:rPr>
                <w:lang w:val="et-EE" w:eastAsia="et-EE"/>
              </w:rPr>
            </w:pPr>
            <w:r w:rsidRPr="00052761">
              <w:rPr>
                <w:lang w:val="et-EE" w:eastAsia="et-EE"/>
              </w:rPr>
              <w:t>40 µg/m3</w:t>
            </w:r>
          </w:p>
        </w:tc>
        <w:tc>
          <w:tcPr>
            <w:tcW w:w="1465" w:type="dxa"/>
          </w:tcPr>
          <w:p w14:paraId="34A8B527" w14:textId="77777777" w:rsidR="00F67C6F" w:rsidRPr="00052761" w:rsidRDefault="00F67C6F" w:rsidP="00B53D83">
            <w:pPr>
              <w:jc w:val="center"/>
              <w:rPr>
                <w:lang w:val="et-EE" w:eastAsia="et-EE"/>
              </w:rPr>
            </w:pPr>
            <w:r w:rsidRPr="00052761">
              <w:rPr>
                <w:lang w:val="et-EE" w:eastAsia="et-EE"/>
              </w:rPr>
              <w:t>-</w:t>
            </w:r>
          </w:p>
        </w:tc>
        <w:tc>
          <w:tcPr>
            <w:tcW w:w="1591" w:type="dxa"/>
            <w:hideMark/>
          </w:tcPr>
          <w:p w14:paraId="473A5735" w14:textId="77777777" w:rsidR="00F67C6F" w:rsidRPr="00052761" w:rsidRDefault="00F67C6F" w:rsidP="00B53D83">
            <w:pPr>
              <w:jc w:val="center"/>
              <w:rPr>
                <w:lang w:val="et-EE" w:eastAsia="et-EE"/>
              </w:rPr>
            </w:pPr>
            <w:r w:rsidRPr="00052761">
              <w:rPr>
                <w:lang w:val="et-EE" w:eastAsia="et-EE"/>
              </w:rPr>
              <w:t>1 aasta</w:t>
            </w:r>
          </w:p>
        </w:tc>
        <w:tc>
          <w:tcPr>
            <w:tcW w:w="1353" w:type="dxa"/>
            <w:hideMark/>
          </w:tcPr>
          <w:p w14:paraId="24307561" w14:textId="77777777" w:rsidR="00F67C6F" w:rsidRPr="00052761" w:rsidRDefault="00F67C6F" w:rsidP="00B53D83">
            <w:pPr>
              <w:jc w:val="center"/>
              <w:rPr>
                <w:lang w:val="et-EE" w:eastAsia="et-EE"/>
              </w:rPr>
            </w:pPr>
            <w:r w:rsidRPr="00052761">
              <w:rPr>
                <w:lang w:val="et-EE" w:eastAsia="et-EE"/>
              </w:rPr>
              <w:t>-</w:t>
            </w:r>
          </w:p>
        </w:tc>
      </w:tr>
      <w:tr w:rsidR="00F67C6F" w:rsidRPr="00052761" w14:paraId="2605728D" w14:textId="77777777" w:rsidTr="00891102">
        <w:trPr>
          <w:tblCellSpacing w:w="0" w:type="dxa"/>
        </w:trPr>
        <w:tc>
          <w:tcPr>
            <w:tcW w:w="2095" w:type="dxa"/>
            <w:vMerge w:val="restart"/>
            <w:hideMark/>
          </w:tcPr>
          <w:p w14:paraId="7F38CF69" w14:textId="77777777" w:rsidR="00F67C6F" w:rsidRPr="00052761" w:rsidRDefault="00F67C6F" w:rsidP="00B53D83">
            <w:pPr>
              <w:rPr>
                <w:lang w:val="et-EE" w:eastAsia="et-EE"/>
              </w:rPr>
            </w:pPr>
            <w:r w:rsidRPr="00052761">
              <w:rPr>
                <w:lang w:val="et-EE" w:eastAsia="et-EE"/>
              </w:rPr>
              <w:t>Peenosakesed (PM</w:t>
            </w:r>
            <w:r w:rsidRPr="00052761">
              <w:rPr>
                <w:vertAlign w:val="subscript"/>
                <w:lang w:val="et-EE" w:eastAsia="et-EE"/>
              </w:rPr>
              <w:t>10</w:t>
            </w:r>
            <w:r w:rsidRPr="00052761">
              <w:rPr>
                <w:lang w:val="et-EE" w:eastAsia="et-EE"/>
              </w:rPr>
              <w:t>)</w:t>
            </w:r>
          </w:p>
        </w:tc>
        <w:tc>
          <w:tcPr>
            <w:tcW w:w="1322" w:type="dxa"/>
          </w:tcPr>
          <w:p w14:paraId="4179E382" w14:textId="77777777" w:rsidR="00F67C6F" w:rsidRPr="00052761" w:rsidRDefault="00F67C6F" w:rsidP="00B53D83">
            <w:pPr>
              <w:jc w:val="center"/>
              <w:rPr>
                <w:lang w:val="et-EE" w:eastAsia="et-EE"/>
              </w:rPr>
            </w:pPr>
          </w:p>
        </w:tc>
        <w:tc>
          <w:tcPr>
            <w:tcW w:w="1276" w:type="dxa"/>
            <w:hideMark/>
          </w:tcPr>
          <w:p w14:paraId="7C19CF82" w14:textId="77777777" w:rsidR="00F67C6F" w:rsidRPr="00052761" w:rsidRDefault="00F67C6F" w:rsidP="00B53D83">
            <w:pPr>
              <w:jc w:val="center"/>
              <w:rPr>
                <w:lang w:val="et-EE" w:eastAsia="et-EE"/>
              </w:rPr>
            </w:pPr>
            <w:r w:rsidRPr="00052761">
              <w:rPr>
                <w:lang w:val="et-EE" w:eastAsia="et-EE"/>
              </w:rPr>
              <w:t>50 µg/m3</w:t>
            </w:r>
          </w:p>
        </w:tc>
        <w:tc>
          <w:tcPr>
            <w:tcW w:w="1465" w:type="dxa"/>
          </w:tcPr>
          <w:p w14:paraId="053AB3E7" w14:textId="77777777" w:rsidR="00F67C6F" w:rsidRPr="00052761" w:rsidRDefault="00F67C6F" w:rsidP="00B53D83">
            <w:pPr>
              <w:jc w:val="center"/>
              <w:rPr>
                <w:lang w:val="et-EE" w:eastAsia="et-EE"/>
              </w:rPr>
            </w:pPr>
            <w:r w:rsidRPr="00052761">
              <w:rPr>
                <w:lang w:val="et-EE" w:eastAsia="et-EE"/>
              </w:rPr>
              <w:t>-</w:t>
            </w:r>
          </w:p>
        </w:tc>
        <w:tc>
          <w:tcPr>
            <w:tcW w:w="1591" w:type="dxa"/>
            <w:hideMark/>
          </w:tcPr>
          <w:p w14:paraId="38145A31" w14:textId="77777777" w:rsidR="00F67C6F" w:rsidRPr="00052761" w:rsidRDefault="00F67C6F" w:rsidP="00B53D83">
            <w:pPr>
              <w:jc w:val="center"/>
              <w:rPr>
                <w:lang w:val="et-EE" w:eastAsia="et-EE"/>
              </w:rPr>
            </w:pPr>
            <w:r w:rsidRPr="00052761">
              <w:rPr>
                <w:lang w:val="et-EE" w:eastAsia="et-EE"/>
              </w:rPr>
              <w:t>24 tundi</w:t>
            </w:r>
          </w:p>
        </w:tc>
        <w:tc>
          <w:tcPr>
            <w:tcW w:w="1353" w:type="dxa"/>
            <w:hideMark/>
          </w:tcPr>
          <w:p w14:paraId="7FD4E941" w14:textId="77777777" w:rsidR="00F67C6F" w:rsidRPr="00052761" w:rsidRDefault="00F67C6F" w:rsidP="00B53D83">
            <w:pPr>
              <w:jc w:val="center"/>
              <w:rPr>
                <w:lang w:val="et-EE" w:eastAsia="et-EE"/>
              </w:rPr>
            </w:pPr>
            <w:r w:rsidRPr="00052761">
              <w:rPr>
                <w:lang w:val="et-EE" w:eastAsia="et-EE"/>
              </w:rPr>
              <w:t>35</w:t>
            </w:r>
          </w:p>
        </w:tc>
      </w:tr>
      <w:tr w:rsidR="00F67C6F" w:rsidRPr="00052761" w14:paraId="149CB1C3" w14:textId="77777777" w:rsidTr="00891102">
        <w:trPr>
          <w:trHeight w:val="544"/>
          <w:tblCellSpacing w:w="0" w:type="dxa"/>
        </w:trPr>
        <w:tc>
          <w:tcPr>
            <w:tcW w:w="2095" w:type="dxa"/>
            <w:vMerge/>
            <w:vAlign w:val="center"/>
            <w:hideMark/>
          </w:tcPr>
          <w:p w14:paraId="3A086284" w14:textId="77777777" w:rsidR="00F67C6F" w:rsidRPr="00052761" w:rsidRDefault="00F67C6F" w:rsidP="00052761">
            <w:pPr>
              <w:rPr>
                <w:lang w:val="et-EE" w:eastAsia="et-EE"/>
              </w:rPr>
            </w:pPr>
          </w:p>
        </w:tc>
        <w:tc>
          <w:tcPr>
            <w:tcW w:w="1322" w:type="dxa"/>
          </w:tcPr>
          <w:p w14:paraId="6EB82CE1" w14:textId="77777777" w:rsidR="00F67C6F" w:rsidRPr="00052761" w:rsidRDefault="00F67C6F" w:rsidP="00B53D83">
            <w:pPr>
              <w:jc w:val="center"/>
              <w:rPr>
                <w:lang w:val="et-EE" w:eastAsia="et-EE"/>
              </w:rPr>
            </w:pPr>
          </w:p>
        </w:tc>
        <w:tc>
          <w:tcPr>
            <w:tcW w:w="1276" w:type="dxa"/>
            <w:hideMark/>
          </w:tcPr>
          <w:p w14:paraId="2A9EA628" w14:textId="77777777" w:rsidR="00F67C6F" w:rsidRPr="00052761" w:rsidRDefault="00F67C6F" w:rsidP="00B53D83">
            <w:pPr>
              <w:jc w:val="center"/>
              <w:rPr>
                <w:lang w:val="et-EE" w:eastAsia="et-EE"/>
              </w:rPr>
            </w:pPr>
            <w:r w:rsidRPr="00052761">
              <w:rPr>
                <w:lang w:val="et-EE" w:eastAsia="et-EE"/>
              </w:rPr>
              <w:t>40 µg/m3</w:t>
            </w:r>
          </w:p>
        </w:tc>
        <w:tc>
          <w:tcPr>
            <w:tcW w:w="1465" w:type="dxa"/>
          </w:tcPr>
          <w:p w14:paraId="23590E18" w14:textId="77777777" w:rsidR="00F67C6F" w:rsidRPr="00052761" w:rsidRDefault="00F67C6F" w:rsidP="00B53D83">
            <w:pPr>
              <w:jc w:val="center"/>
              <w:rPr>
                <w:lang w:val="et-EE" w:eastAsia="et-EE"/>
              </w:rPr>
            </w:pPr>
            <w:r w:rsidRPr="00052761">
              <w:rPr>
                <w:lang w:val="et-EE" w:eastAsia="et-EE"/>
              </w:rPr>
              <w:t>-</w:t>
            </w:r>
          </w:p>
        </w:tc>
        <w:tc>
          <w:tcPr>
            <w:tcW w:w="1591" w:type="dxa"/>
            <w:hideMark/>
          </w:tcPr>
          <w:p w14:paraId="2A7E8616" w14:textId="77777777" w:rsidR="00F67C6F" w:rsidRPr="00052761" w:rsidRDefault="00F67C6F" w:rsidP="00B53D83">
            <w:pPr>
              <w:jc w:val="center"/>
              <w:rPr>
                <w:lang w:val="et-EE" w:eastAsia="et-EE"/>
              </w:rPr>
            </w:pPr>
            <w:r w:rsidRPr="00052761">
              <w:rPr>
                <w:lang w:val="et-EE" w:eastAsia="et-EE"/>
              </w:rPr>
              <w:t>1 aasta</w:t>
            </w:r>
          </w:p>
        </w:tc>
        <w:tc>
          <w:tcPr>
            <w:tcW w:w="1353" w:type="dxa"/>
            <w:hideMark/>
          </w:tcPr>
          <w:p w14:paraId="52EACBE3" w14:textId="77777777" w:rsidR="00F67C6F" w:rsidRPr="00052761" w:rsidRDefault="00F67C6F" w:rsidP="00B53D83">
            <w:pPr>
              <w:jc w:val="center"/>
              <w:rPr>
                <w:lang w:val="et-EE" w:eastAsia="et-EE"/>
              </w:rPr>
            </w:pPr>
            <w:r w:rsidRPr="00052761">
              <w:rPr>
                <w:lang w:val="et-EE" w:eastAsia="et-EE"/>
              </w:rPr>
              <w:t>-</w:t>
            </w:r>
          </w:p>
        </w:tc>
      </w:tr>
      <w:tr w:rsidR="00F67C6F" w:rsidRPr="00052761" w14:paraId="2672914A" w14:textId="77777777" w:rsidTr="00891102">
        <w:trPr>
          <w:tblCellSpacing w:w="0" w:type="dxa"/>
        </w:trPr>
        <w:tc>
          <w:tcPr>
            <w:tcW w:w="2095" w:type="dxa"/>
          </w:tcPr>
          <w:p w14:paraId="5A5C47B3" w14:textId="77777777" w:rsidR="00F67C6F" w:rsidRPr="00052761" w:rsidRDefault="00F67C6F" w:rsidP="00052761">
            <w:pPr>
              <w:rPr>
                <w:lang w:val="et-EE" w:eastAsia="et-EE"/>
              </w:rPr>
            </w:pPr>
            <w:r w:rsidRPr="00052761">
              <w:rPr>
                <w:lang w:val="et-EE" w:eastAsia="et-EE"/>
              </w:rPr>
              <w:t>Eriti peened osakesed (PM</w:t>
            </w:r>
            <w:r w:rsidRPr="00052761">
              <w:rPr>
                <w:vertAlign w:val="subscript"/>
                <w:lang w:val="et-EE" w:eastAsia="et-EE"/>
              </w:rPr>
              <w:t>2,5</w:t>
            </w:r>
            <w:r w:rsidRPr="00052761">
              <w:rPr>
                <w:lang w:val="et-EE" w:eastAsia="et-EE"/>
              </w:rPr>
              <w:t>)</w:t>
            </w:r>
          </w:p>
        </w:tc>
        <w:tc>
          <w:tcPr>
            <w:tcW w:w="1322" w:type="dxa"/>
          </w:tcPr>
          <w:p w14:paraId="21379145" w14:textId="77777777" w:rsidR="00F67C6F" w:rsidRPr="00052761" w:rsidRDefault="00F67C6F" w:rsidP="00052761">
            <w:pPr>
              <w:jc w:val="center"/>
              <w:rPr>
                <w:lang w:val="et-EE" w:eastAsia="et-EE"/>
              </w:rPr>
            </w:pPr>
          </w:p>
        </w:tc>
        <w:tc>
          <w:tcPr>
            <w:tcW w:w="1276" w:type="dxa"/>
          </w:tcPr>
          <w:p w14:paraId="6BCCC57A" w14:textId="77777777" w:rsidR="00F67C6F" w:rsidRPr="00052761" w:rsidRDefault="00F67C6F" w:rsidP="00052761">
            <w:pPr>
              <w:jc w:val="center"/>
              <w:rPr>
                <w:lang w:val="et-EE" w:eastAsia="et-EE"/>
              </w:rPr>
            </w:pPr>
            <w:r w:rsidRPr="00052761">
              <w:rPr>
                <w:lang w:val="et-EE" w:eastAsia="et-EE"/>
              </w:rPr>
              <w:t>25 µg/m3</w:t>
            </w:r>
          </w:p>
          <w:p w14:paraId="29C0C91D" w14:textId="77777777" w:rsidR="00F67C6F" w:rsidRPr="00052761" w:rsidRDefault="00F67C6F" w:rsidP="00052761">
            <w:pPr>
              <w:jc w:val="center"/>
              <w:rPr>
                <w:lang w:val="et-EE" w:eastAsia="et-EE"/>
              </w:rPr>
            </w:pPr>
          </w:p>
        </w:tc>
        <w:tc>
          <w:tcPr>
            <w:tcW w:w="1465" w:type="dxa"/>
          </w:tcPr>
          <w:p w14:paraId="63F037AC" w14:textId="77777777" w:rsidR="00F67C6F" w:rsidRPr="00052761" w:rsidRDefault="00F67C6F" w:rsidP="00052761">
            <w:pPr>
              <w:jc w:val="center"/>
              <w:rPr>
                <w:lang w:val="et-EE" w:eastAsia="et-EE"/>
              </w:rPr>
            </w:pPr>
            <w:r w:rsidRPr="00052761">
              <w:rPr>
                <w:lang w:val="et-EE" w:eastAsia="et-EE"/>
              </w:rPr>
              <w:t>-</w:t>
            </w:r>
          </w:p>
        </w:tc>
        <w:tc>
          <w:tcPr>
            <w:tcW w:w="1591" w:type="dxa"/>
          </w:tcPr>
          <w:p w14:paraId="1194AF08" w14:textId="77777777" w:rsidR="00F67C6F" w:rsidRPr="00052761" w:rsidRDefault="00F67C6F" w:rsidP="00052761">
            <w:pPr>
              <w:jc w:val="center"/>
              <w:rPr>
                <w:lang w:val="et-EE" w:eastAsia="et-EE"/>
              </w:rPr>
            </w:pPr>
            <w:r w:rsidRPr="00052761">
              <w:rPr>
                <w:lang w:val="et-EE" w:eastAsia="et-EE"/>
              </w:rPr>
              <w:t>1 aasta</w:t>
            </w:r>
          </w:p>
        </w:tc>
        <w:tc>
          <w:tcPr>
            <w:tcW w:w="1353" w:type="dxa"/>
          </w:tcPr>
          <w:p w14:paraId="100B8ED1" w14:textId="77777777" w:rsidR="00F67C6F" w:rsidRPr="00052761" w:rsidRDefault="00F67C6F" w:rsidP="00B53D83">
            <w:pPr>
              <w:jc w:val="center"/>
              <w:rPr>
                <w:lang w:val="et-EE" w:eastAsia="et-EE"/>
              </w:rPr>
            </w:pPr>
            <w:r w:rsidRPr="00052761">
              <w:rPr>
                <w:lang w:val="et-EE" w:eastAsia="et-EE"/>
              </w:rPr>
              <w:t>-</w:t>
            </w:r>
          </w:p>
        </w:tc>
      </w:tr>
      <w:tr w:rsidR="00F67C6F" w:rsidRPr="00052761" w14:paraId="7FD3D56F" w14:textId="77777777" w:rsidTr="00891102">
        <w:trPr>
          <w:tblCellSpacing w:w="0" w:type="dxa"/>
        </w:trPr>
        <w:tc>
          <w:tcPr>
            <w:tcW w:w="2095" w:type="dxa"/>
            <w:hideMark/>
          </w:tcPr>
          <w:p w14:paraId="143C818D" w14:textId="77777777" w:rsidR="00F67C6F" w:rsidRPr="00052761" w:rsidRDefault="00F67C6F" w:rsidP="00B53D83">
            <w:pPr>
              <w:rPr>
                <w:lang w:val="et-EE" w:eastAsia="et-EE"/>
              </w:rPr>
            </w:pPr>
            <w:r w:rsidRPr="00052761">
              <w:rPr>
                <w:lang w:val="et-EE" w:eastAsia="et-EE"/>
              </w:rPr>
              <w:t>Süsinikoksiid (CO)</w:t>
            </w:r>
          </w:p>
        </w:tc>
        <w:tc>
          <w:tcPr>
            <w:tcW w:w="1322" w:type="dxa"/>
          </w:tcPr>
          <w:p w14:paraId="7042C481" w14:textId="77777777" w:rsidR="00F67C6F" w:rsidRPr="00052761" w:rsidRDefault="00F67C6F" w:rsidP="00B53D83">
            <w:pPr>
              <w:jc w:val="center"/>
              <w:rPr>
                <w:lang w:val="et-EE" w:eastAsia="et-EE"/>
              </w:rPr>
            </w:pPr>
            <w:r w:rsidRPr="00052761">
              <w:rPr>
                <w:lang w:val="et-EE" w:eastAsia="et-EE"/>
              </w:rPr>
              <w:t>630-08-0</w:t>
            </w:r>
          </w:p>
        </w:tc>
        <w:tc>
          <w:tcPr>
            <w:tcW w:w="1276" w:type="dxa"/>
            <w:hideMark/>
          </w:tcPr>
          <w:p w14:paraId="4C79713D" w14:textId="77777777" w:rsidR="00F67C6F" w:rsidRPr="00052761" w:rsidRDefault="00F67C6F" w:rsidP="00B53D83">
            <w:pPr>
              <w:jc w:val="center"/>
              <w:rPr>
                <w:lang w:val="et-EE" w:eastAsia="et-EE"/>
              </w:rPr>
            </w:pPr>
            <w:r w:rsidRPr="00052761">
              <w:rPr>
                <w:lang w:val="et-EE" w:eastAsia="et-EE"/>
              </w:rPr>
              <w:t>10 mg/m3</w:t>
            </w:r>
          </w:p>
        </w:tc>
        <w:tc>
          <w:tcPr>
            <w:tcW w:w="1465" w:type="dxa"/>
          </w:tcPr>
          <w:p w14:paraId="69FA0C0C" w14:textId="77777777" w:rsidR="00F67C6F" w:rsidRPr="00052761" w:rsidRDefault="00F67C6F" w:rsidP="00B53D83">
            <w:pPr>
              <w:jc w:val="center"/>
              <w:rPr>
                <w:lang w:val="et-EE"/>
              </w:rPr>
            </w:pPr>
            <w:r w:rsidRPr="00052761">
              <w:rPr>
                <w:lang w:val="et-EE"/>
              </w:rPr>
              <w:t>-</w:t>
            </w:r>
          </w:p>
        </w:tc>
        <w:tc>
          <w:tcPr>
            <w:tcW w:w="1591" w:type="dxa"/>
            <w:hideMark/>
          </w:tcPr>
          <w:p w14:paraId="38AD0EDD" w14:textId="77777777" w:rsidR="00F67C6F" w:rsidRPr="00052761" w:rsidRDefault="00F67C6F" w:rsidP="00B53D83">
            <w:pPr>
              <w:jc w:val="center"/>
              <w:rPr>
                <w:lang w:val="et-EE" w:eastAsia="et-EE"/>
              </w:rPr>
            </w:pPr>
            <w:r w:rsidRPr="00052761">
              <w:rPr>
                <w:lang w:val="et-EE"/>
              </w:rPr>
              <w:t>kõrgeim 8 tunni keskmine</w:t>
            </w:r>
          </w:p>
        </w:tc>
        <w:tc>
          <w:tcPr>
            <w:tcW w:w="1353" w:type="dxa"/>
            <w:hideMark/>
          </w:tcPr>
          <w:p w14:paraId="621FFA57" w14:textId="77777777" w:rsidR="00F67C6F" w:rsidRPr="00052761" w:rsidRDefault="00F67C6F" w:rsidP="00B53D83">
            <w:pPr>
              <w:jc w:val="center"/>
              <w:rPr>
                <w:lang w:val="et-EE" w:eastAsia="et-EE"/>
              </w:rPr>
            </w:pPr>
            <w:r w:rsidRPr="00052761">
              <w:rPr>
                <w:lang w:val="et-EE" w:eastAsia="et-EE"/>
              </w:rPr>
              <w:t>-</w:t>
            </w:r>
          </w:p>
        </w:tc>
      </w:tr>
      <w:tr w:rsidR="00F67C6F" w:rsidRPr="00052761" w14:paraId="2878C633" w14:textId="77777777" w:rsidTr="00891102">
        <w:trPr>
          <w:tblCellSpacing w:w="0" w:type="dxa"/>
        </w:trPr>
        <w:tc>
          <w:tcPr>
            <w:tcW w:w="2095" w:type="dxa"/>
            <w:hideMark/>
          </w:tcPr>
          <w:p w14:paraId="7CB010DC" w14:textId="77777777" w:rsidR="00F67C6F" w:rsidRPr="00052761" w:rsidRDefault="00F67C6F" w:rsidP="00B53D83">
            <w:pPr>
              <w:rPr>
                <w:lang w:val="et-EE" w:eastAsia="et-EE"/>
              </w:rPr>
            </w:pPr>
            <w:r w:rsidRPr="00052761">
              <w:rPr>
                <w:lang w:val="et-EE" w:eastAsia="et-EE"/>
              </w:rPr>
              <w:t>Benseen (C</w:t>
            </w:r>
            <w:r w:rsidRPr="00052761">
              <w:rPr>
                <w:vertAlign w:val="subscript"/>
                <w:lang w:val="et-EE" w:eastAsia="et-EE"/>
              </w:rPr>
              <w:t>6</w:t>
            </w:r>
            <w:r w:rsidRPr="00052761">
              <w:rPr>
                <w:lang w:val="et-EE" w:eastAsia="et-EE"/>
              </w:rPr>
              <w:t>H</w:t>
            </w:r>
            <w:r w:rsidRPr="00052761">
              <w:rPr>
                <w:vertAlign w:val="subscript"/>
                <w:lang w:val="et-EE" w:eastAsia="et-EE"/>
              </w:rPr>
              <w:t>6</w:t>
            </w:r>
            <w:r w:rsidRPr="00052761">
              <w:rPr>
                <w:lang w:val="et-EE" w:eastAsia="et-EE"/>
              </w:rPr>
              <w:t>)</w:t>
            </w:r>
          </w:p>
        </w:tc>
        <w:tc>
          <w:tcPr>
            <w:tcW w:w="1322" w:type="dxa"/>
          </w:tcPr>
          <w:p w14:paraId="0983CCC6" w14:textId="77777777" w:rsidR="00F67C6F" w:rsidRPr="00052761" w:rsidRDefault="00F67C6F" w:rsidP="00B53D83">
            <w:pPr>
              <w:jc w:val="center"/>
              <w:rPr>
                <w:lang w:val="et-EE" w:eastAsia="et-EE"/>
              </w:rPr>
            </w:pPr>
            <w:r w:rsidRPr="00052761">
              <w:rPr>
                <w:lang w:val="et-EE" w:eastAsia="et-EE"/>
              </w:rPr>
              <w:t>71-43-2</w:t>
            </w:r>
          </w:p>
        </w:tc>
        <w:tc>
          <w:tcPr>
            <w:tcW w:w="1276" w:type="dxa"/>
            <w:hideMark/>
          </w:tcPr>
          <w:p w14:paraId="20537D5B" w14:textId="77777777" w:rsidR="00F67C6F" w:rsidRPr="00052761" w:rsidRDefault="00F67C6F" w:rsidP="00B53D83">
            <w:pPr>
              <w:jc w:val="center"/>
              <w:rPr>
                <w:lang w:val="et-EE" w:eastAsia="et-EE"/>
              </w:rPr>
            </w:pPr>
            <w:r w:rsidRPr="00052761">
              <w:rPr>
                <w:lang w:val="et-EE" w:eastAsia="et-EE"/>
              </w:rPr>
              <w:t>5 µg/m3</w:t>
            </w:r>
          </w:p>
        </w:tc>
        <w:tc>
          <w:tcPr>
            <w:tcW w:w="1465" w:type="dxa"/>
          </w:tcPr>
          <w:p w14:paraId="3DFCD317" w14:textId="77777777" w:rsidR="00F67C6F" w:rsidRPr="00052761" w:rsidRDefault="00F67C6F" w:rsidP="00B53D83">
            <w:pPr>
              <w:jc w:val="center"/>
              <w:rPr>
                <w:lang w:val="et-EE" w:eastAsia="et-EE"/>
              </w:rPr>
            </w:pPr>
            <w:r w:rsidRPr="00052761">
              <w:rPr>
                <w:lang w:val="et-EE" w:eastAsia="et-EE"/>
              </w:rPr>
              <w:t>-</w:t>
            </w:r>
          </w:p>
        </w:tc>
        <w:tc>
          <w:tcPr>
            <w:tcW w:w="1591" w:type="dxa"/>
            <w:hideMark/>
          </w:tcPr>
          <w:p w14:paraId="273AFAB0" w14:textId="77777777" w:rsidR="00F67C6F" w:rsidRPr="00052761" w:rsidRDefault="00F67C6F" w:rsidP="00B53D83">
            <w:pPr>
              <w:jc w:val="center"/>
              <w:rPr>
                <w:lang w:val="et-EE" w:eastAsia="et-EE"/>
              </w:rPr>
            </w:pPr>
            <w:r w:rsidRPr="00052761">
              <w:rPr>
                <w:lang w:val="et-EE" w:eastAsia="et-EE"/>
              </w:rPr>
              <w:t>1 aasta</w:t>
            </w:r>
          </w:p>
        </w:tc>
        <w:tc>
          <w:tcPr>
            <w:tcW w:w="1353" w:type="dxa"/>
            <w:hideMark/>
          </w:tcPr>
          <w:p w14:paraId="1CB009E8" w14:textId="77777777" w:rsidR="00F67C6F" w:rsidRPr="00052761" w:rsidRDefault="00F67C6F" w:rsidP="00B53D83">
            <w:pPr>
              <w:jc w:val="center"/>
              <w:rPr>
                <w:lang w:val="et-EE" w:eastAsia="et-EE"/>
              </w:rPr>
            </w:pPr>
            <w:r w:rsidRPr="00052761">
              <w:rPr>
                <w:lang w:val="et-EE" w:eastAsia="et-EE"/>
              </w:rPr>
              <w:t>-</w:t>
            </w:r>
          </w:p>
        </w:tc>
      </w:tr>
      <w:tr w:rsidR="00F67C6F" w:rsidRPr="00052761" w14:paraId="5C68451B" w14:textId="77777777" w:rsidTr="00891102">
        <w:trPr>
          <w:tblCellSpacing w:w="0" w:type="dxa"/>
        </w:trPr>
        <w:tc>
          <w:tcPr>
            <w:tcW w:w="2095" w:type="dxa"/>
            <w:hideMark/>
          </w:tcPr>
          <w:p w14:paraId="3C585FDB" w14:textId="77777777" w:rsidR="00F67C6F" w:rsidRPr="00052761" w:rsidRDefault="00F67C6F" w:rsidP="00B53D83">
            <w:pPr>
              <w:rPr>
                <w:lang w:val="et-EE" w:eastAsia="et-EE"/>
              </w:rPr>
            </w:pPr>
            <w:r w:rsidRPr="00052761">
              <w:rPr>
                <w:lang w:val="et-EE" w:eastAsia="et-EE"/>
              </w:rPr>
              <w:t>Osoon (O</w:t>
            </w:r>
            <w:r w:rsidRPr="00052761">
              <w:rPr>
                <w:vertAlign w:val="subscript"/>
                <w:lang w:val="et-EE" w:eastAsia="et-EE"/>
              </w:rPr>
              <w:t>3</w:t>
            </w:r>
            <w:r w:rsidRPr="00052761">
              <w:rPr>
                <w:lang w:val="et-EE" w:eastAsia="et-EE"/>
              </w:rPr>
              <w:t>)</w:t>
            </w:r>
          </w:p>
        </w:tc>
        <w:tc>
          <w:tcPr>
            <w:tcW w:w="1322" w:type="dxa"/>
          </w:tcPr>
          <w:p w14:paraId="2562196B" w14:textId="77777777" w:rsidR="00F67C6F" w:rsidRPr="00052761" w:rsidRDefault="00F67C6F" w:rsidP="00B53D83">
            <w:pPr>
              <w:jc w:val="center"/>
              <w:rPr>
                <w:lang w:val="et-EE" w:eastAsia="et-EE"/>
              </w:rPr>
            </w:pPr>
          </w:p>
          <w:p w14:paraId="3F75F4F0" w14:textId="77777777" w:rsidR="00F67C6F" w:rsidRPr="00052761" w:rsidRDefault="00F67C6F" w:rsidP="00052761">
            <w:pPr>
              <w:jc w:val="center"/>
              <w:rPr>
                <w:lang w:val="et-EE" w:eastAsia="et-EE"/>
              </w:rPr>
            </w:pPr>
            <w:r w:rsidRPr="00052761">
              <w:rPr>
                <w:lang w:val="et-EE" w:eastAsia="et-EE"/>
              </w:rPr>
              <w:t>10028-15-6</w:t>
            </w:r>
          </w:p>
        </w:tc>
        <w:tc>
          <w:tcPr>
            <w:tcW w:w="1276" w:type="dxa"/>
            <w:hideMark/>
          </w:tcPr>
          <w:p w14:paraId="2B427793" w14:textId="77777777" w:rsidR="00F67C6F" w:rsidRPr="00052761" w:rsidRDefault="00F67C6F" w:rsidP="00B53D83">
            <w:pPr>
              <w:jc w:val="center"/>
              <w:rPr>
                <w:lang w:val="et-EE" w:eastAsia="et-EE"/>
              </w:rPr>
            </w:pPr>
          </w:p>
        </w:tc>
        <w:tc>
          <w:tcPr>
            <w:tcW w:w="1465" w:type="dxa"/>
          </w:tcPr>
          <w:p w14:paraId="2FF21AD2" w14:textId="77777777" w:rsidR="00F67C6F" w:rsidRPr="00052761" w:rsidRDefault="00F67C6F" w:rsidP="00B53D83">
            <w:pPr>
              <w:jc w:val="center"/>
              <w:rPr>
                <w:lang w:val="et-EE"/>
              </w:rPr>
            </w:pPr>
            <w:r w:rsidRPr="00052761">
              <w:rPr>
                <w:lang w:val="et-EE" w:eastAsia="et-EE"/>
              </w:rPr>
              <w:t>120 µg/m3</w:t>
            </w:r>
          </w:p>
        </w:tc>
        <w:tc>
          <w:tcPr>
            <w:tcW w:w="1591" w:type="dxa"/>
            <w:hideMark/>
          </w:tcPr>
          <w:p w14:paraId="75FBAAA6" w14:textId="77777777" w:rsidR="00F67C6F" w:rsidRPr="00052761" w:rsidRDefault="00F67C6F" w:rsidP="00B53D83">
            <w:pPr>
              <w:jc w:val="center"/>
              <w:rPr>
                <w:lang w:val="et-EE" w:eastAsia="et-EE"/>
              </w:rPr>
            </w:pPr>
            <w:r w:rsidRPr="00052761">
              <w:rPr>
                <w:lang w:val="et-EE"/>
              </w:rPr>
              <w:t>kõrgeim 8 tunni keskmine</w:t>
            </w:r>
          </w:p>
        </w:tc>
        <w:tc>
          <w:tcPr>
            <w:tcW w:w="1353" w:type="dxa"/>
            <w:hideMark/>
          </w:tcPr>
          <w:p w14:paraId="52CEA3A1" w14:textId="77777777" w:rsidR="00F67C6F" w:rsidRPr="00052761" w:rsidRDefault="00F67C6F" w:rsidP="00B53D83">
            <w:pPr>
              <w:jc w:val="center"/>
              <w:rPr>
                <w:lang w:val="et-EE" w:eastAsia="et-EE"/>
              </w:rPr>
            </w:pPr>
            <w:r w:rsidRPr="00052761">
              <w:rPr>
                <w:lang w:val="et-EE" w:eastAsia="et-EE"/>
              </w:rPr>
              <w:t>25 päeva 3 aasta keskmisena</w:t>
            </w:r>
            <w:r w:rsidRPr="00052761">
              <w:rPr>
                <w:vertAlign w:val="superscript"/>
                <w:lang w:val="et-EE" w:eastAsia="et-EE"/>
              </w:rPr>
              <w:t>1</w:t>
            </w:r>
          </w:p>
        </w:tc>
      </w:tr>
      <w:tr w:rsidR="00F67C6F" w:rsidRPr="00052761" w14:paraId="1BDF7913" w14:textId="77777777" w:rsidTr="00891102">
        <w:trPr>
          <w:tblCellSpacing w:w="0" w:type="dxa"/>
        </w:trPr>
        <w:tc>
          <w:tcPr>
            <w:tcW w:w="2095" w:type="dxa"/>
          </w:tcPr>
          <w:p w14:paraId="2730130C" w14:textId="77777777" w:rsidR="00F67C6F" w:rsidRPr="00052761" w:rsidRDefault="00F67C6F" w:rsidP="00B53D83">
            <w:pPr>
              <w:rPr>
                <w:lang w:val="et-EE" w:eastAsia="et-EE"/>
              </w:rPr>
            </w:pPr>
            <w:r w:rsidRPr="00052761">
              <w:rPr>
                <w:lang w:val="et-EE" w:eastAsia="et-EE"/>
              </w:rPr>
              <w:t>Plii (</w:t>
            </w:r>
            <w:proofErr w:type="spellStart"/>
            <w:r w:rsidRPr="00052761">
              <w:rPr>
                <w:lang w:val="et-EE" w:eastAsia="et-EE"/>
              </w:rPr>
              <w:t>Pb</w:t>
            </w:r>
            <w:proofErr w:type="spellEnd"/>
            <w:r w:rsidRPr="00052761">
              <w:rPr>
                <w:lang w:val="et-EE" w:eastAsia="et-EE"/>
              </w:rPr>
              <w:t>)</w:t>
            </w:r>
          </w:p>
        </w:tc>
        <w:tc>
          <w:tcPr>
            <w:tcW w:w="1322" w:type="dxa"/>
          </w:tcPr>
          <w:p w14:paraId="7A577EF5" w14:textId="77777777" w:rsidR="00F67C6F" w:rsidRPr="00052761" w:rsidRDefault="00F67C6F" w:rsidP="00B53D83">
            <w:pPr>
              <w:jc w:val="center"/>
              <w:rPr>
                <w:lang w:val="et-EE" w:eastAsia="et-EE"/>
              </w:rPr>
            </w:pPr>
            <w:r w:rsidRPr="00052761">
              <w:rPr>
                <w:lang w:val="et-EE" w:eastAsia="et-EE"/>
              </w:rPr>
              <w:t>7439-92-1</w:t>
            </w:r>
          </w:p>
        </w:tc>
        <w:tc>
          <w:tcPr>
            <w:tcW w:w="1276" w:type="dxa"/>
          </w:tcPr>
          <w:p w14:paraId="09AE87C6" w14:textId="77777777" w:rsidR="00F67C6F" w:rsidRPr="00052761" w:rsidRDefault="00F67C6F" w:rsidP="00B53D83">
            <w:pPr>
              <w:jc w:val="center"/>
              <w:rPr>
                <w:lang w:val="et-EE" w:eastAsia="et-EE"/>
              </w:rPr>
            </w:pPr>
            <w:r w:rsidRPr="00052761">
              <w:rPr>
                <w:lang w:val="et-EE" w:eastAsia="et-EE"/>
              </w:rPr>
              <w:t>0,5 µg/m3</w:t>
            </w:r>
          </w:p>
        </w:tc>
        <w:tc>
          <w:tcPr>
            <w:tcW w:w="1465" w:type="dxa"/>
          </w:tcPr>
          <w:p w14:paraId="079B79B2" w14:textId="77777777" w:rsidR="00F67C6F" w:rsidRPr="00052761" w:rsidRDefault="00F67C6F" w:rsidP="00B53D83">
            <w:pPr>
              <w:jc w:val="center"/>
              <w:rPr>
                <w:lang w:val="et-EE" w:eastAsia="et-EE"/>
              </w:rPr>
            </w:pPr>
          </w:p>
        </w:tc>
        <w:tc>
          <w:tcPr>
            <w:tcW w:w="1591" w:type="dxa"/>
          </w:tcPr>
          <w:p w14:paraId="72984F11" w14:textId="77777777" w:rsidR="00F67C6F" w:rsidRPr="00052761" w:rsidRDefault="00F67C6F" w:rsidP="00B53D83">
            <w:pPr>
              <w:jc w:val="center"/>
              <w:rPr>
                <w:lang w:val="et-EE" w:eastAsia="et-EE"/>
              </w:rPr>
            </w:pPr>
            <w:r w:rsidRPr="00052761">
              <w:rPr>
                <w:lang w:val="et-EE" w:eastAsia="et-EE"/>
              </w:rPr>
              <w:t>1 aasta</w:t>
            </w:r>
          </w:p>
        </w:tc>
        <w:tc>
          <w:tcPr>
            <w:tcW w:w="1353" w:type="dxa"/>
          </w:tcPr>
          <w:p w14:paraId="581E4239" w14:textId="77777777" w:rsidR="00F67C6F" w:rsidRPr="00052761" w:rsidRDefault="00F67C6F" w:rsidP="00B53D83">
            <w:pPr>
              <w:jc w:val="center"/>
              <w:rPr>
                <w:lang w:val="et-EE" w:eastAsia="et-EE"/>
              </w:rPr>
            </w:pPr>
            <w:r w:rsidRPr="00052761">
              <w:rPr>
                <w:lang w:val="et-EE" w:eastAsia="et-EE"/>
              </w:rPr>
              <w:t>-</w:t>
            </w:r>
          </w:p>
        </w:tc>
      </w:tr>
      <w:tr w:rsidR="00F67C6F" w:rsidRPr="00052761" w14:paraId="7D63AB8E" w14:textId="77777777" w:rsidTr="00891102">
        <w:trPr>
          <w:tblCellSpacing w:w="0" w:type="dxa"/>
        </w:trPr>
        <w:tc>
          <w:tcPr>
            <w:tcW w:w="2095" w:type="dxa"/>
            <w:hideMark/>
          </w:tcPr>
          <w:p w14:paraId="673484BF" w14:textId="77777777" w:rsidR="00F67C6F" w:rsidRPr="00052761" w:rsidRDefault="00F67C6F" w:rsidP="00B53D83">
            <w:pPr>
              <w:rPr>
                <w:lang w:val="et-EE" w:eastAsia="et-EE"/>
              </w:rPr>
            </w:pPr>
            <w:r w:rsidRPr="00052761">
              <w:rPr>
                <w:lang w:val="et-EE" w:eastAsia="et-EE"/>
              </w:rPr>
              <w:t>Arseen (As)</w:t>
            </w:r>
            <w:r w:rsidRPr="00052761">
              <w:rPr>
                <w:vertAlign w:val="superscript"/>
                <w:lang w:val="et-EE" w:eastAsia="et-EE"/>
              </w:rPr>
              <w:t>2</w:t>
            </w:r>
          </w:p>
        </w:tc>
        <w:tc>
          <w:tcPr>
            <w:tcW w:w="1322" w:type="dxa"/>
          </w:tcPr>
          <w:p w14:paraId="64D59217" w14:textId="77777777" w:rsidR="00F67C6F" w:rsidRPr="00052761" w:rsidRDefault="00F67C6F" w:rsidP="00B53D83">
            <w:pPr>
              <w:jc w:val="center"/>
              <w:rPr>
                <w:lang w:val="et-EE" w:eastAsia="et-EE"/>
              </w:rPr>
            </w:pPr>
            <w:r w:rsidRPr="00052761">
              <w:rPr>
                <w:lang w:val="et-EE" w:eastAsia="et-EE"/>
              </w:rPr>
              <w:t>7440-38-2</w:t>
            </w:r>
          </w:p>
        </w:tc>
        <w:tc>
          <w:tcPr>
            <w:tcW w:w="1276" w:type="dxa"/>
            <w:hideMark/>
          </w:tcPr>
          <w:p w14:paraId="70525C1C" w14:textId="77777777" w:rsidR="00F67C6F" w:rsidRPr="00052761" w:rsidRDefault="00F67C6F" w:rsidP="00B53D83">
            <w:pPr>
              <w:jc w:val="center"/>
              <w:rPr>
                <w:lang w:val="et-EE" w:eastAsia="et-EE"/>
              </w:rPr>
            </w:pPr>
            <w:r w:rsidRPr="00052761">
              <w:rPr>
                <w:lang w:val="et-EE" w:eastAsia="et-EE"/>
              </w:rPr>
              <w:t>-</w:t>
            </w:r>
          </w:p>
        </w:tc>
        <w:tc>
          <w:tcPr>
            <w:tcW w:w="1465" w:type="dxa"/>
          </w:tcPr>
          <w:p w14:paraId="22A4A39F" w14:textId="77777777" w:rsidR="00F67C6F" w:rsidRPr="00052761" w:rsidRDefault="00F67C6F" w:rsidP="00B53D83">
            <w:pPr>
              <w:jc w:val="center"/>
              <w:rPr>
                <w:lang w:val="et-EE" w:eastAsia="et-EE"/>
              </w:rPr>
            </w:pPr>
            <w:r w:rsidRPr="00052761">
              <w:rPr>
                <w:lang w:val="et-EE" w:eastAsia="et-EE"/>
              </w:rPr>
              <w:t xml:space="preserve">6 </w:t>
            </w:r>
            <w:proofErr w:type="spellStart"/>
            <w:r w:rsidRPr="00052761">
              <w:rPr>
                <w:lang w:val="et-EE" w:eastAsia="et-EE"/>
              </w:rPr>
              <w:t>ng</w:t>
            </w:r>
            <w:proofErr w:type="spellEnd"/>
            <w:r w:rsidRPr="00052761">
              <w:rPr>
                <w:lang w:val="et-EE" w:eastAsia="et-EE"/>
              </w:rPr>
              <w:t>/m3</w:t>
            </w:r>
          </w:p>
        </w:tc>
        <w:tc>
          <w:tcPr>
            <w:tcW w:w="1591" w:type="dxa"/>
            <w:hideMark/>
          </w:tcPr>
          <w:p w14:paraId="2125D192" w14:textId="77777777" w:rsidR="00F67C6F" w:rsidRPr="00052761" w:rsidRDefault="00F67C6F" w:rsidP="00B53D83">
            <w:pPr>
              <w:jc w:val="center"/>
              <w:rPr>
                <w:lang w:val="et-EE" w:eastAsia="et-EE"/>
              </w:rPr>
            </w:pPr>
            <w:r w:rsidRPr="00052761">
              <w:rPr>
                <w:lang w:val="et-EE" w:eastAsia="et-EE"/>
              </w:rPr>
              <w:t>1 aasta</w:t>
            </w:r>
          </w:p>
        </w:tc>
        <w:tc>
          <w:tcPr>
            <w:tcW w:w="1353" w:type="dxa"/>
            <w:hideMark/>
          </w:tcPr>
          <w:p w14:paraId="42E59A77" w14:textId="77777777" w:rsidR="00F67C6F" w:rsidRPr="00052761" w:rsidRDefault="00F67C6F" w:rsidP="00B53D83">
            <w:pPr>
              <w:jc w:val="center"/>
              <w:rPr>
                <w:lang w:val="et-EE" w:eastAsia="et-EE"/>
              </w:rPr>
            </w:pPr>
            <w:r w:rsidRPr="00052761">
              <w:rPr>
                <w:lang w:val="et-EE" w:eastAsia="et-EE"/>
              </w:rPr>
              <w:t>-</w:t>
            </w:r>
          </w:p>
        </w:tc>
      </w:tr>
      <w:tr w:rsidR="00F67C6F" w:rsidRPr="00052761" w14:paraId="70D3C02B" w14:textId="77777777" w:rsidTr="00891102">
        <w:trPr>
          <w:tblCellSpacing w:w="0" w:type="dxa"/>
        </w:trPr>
        <w:tc>
          <w:tcPr>
            <w:tcW w:w="2095" w:type="dxa"/>
            <w:hideMark/>
          </w:tcPr>
          <w:p w14:paraId="73B96F1A" w14:textId="77777777" w:rsidR="00F67C6F" w:rsidRPr="00052761" w:rsidRDefault="00F67C6F" w:rsidP="00B53D83">
            <w:pPr>
              <w:rPr>
                <w:lang w:val="et-EE" w:eastAsia="et-EE"/>
              </w:rPr>
            </w:pPr>
            <w:r w:rsidRPr="00052761">
              <w:rPr>
                <w:lang w:val="et-EE" w:eastAsia="et-EE"/>
              </w:rPr>
              <w:t>Kaadmium (</w:t>
            </w:r>
            <w:proofErr w:type="spellStart"/>
            <w:r w:rsidRPr="00052761">
              <w:rPr>
                <w:lang w:val="et-EE" w:eastAsia="et-EE"/>
              </w:rPr>
              <w:t>Cd</w:t>
            </w:r>
            <w:proofErr w:type="spellEnd"/>
            <w:r w:rsidRPr="00052761">
              <w:rPr>
                <w:lang w:val="et-EE" w:eastAsia="et-EE"/>
              </w:rPr>
              <w:t>)</w:t>
            </w:r>
            <w:r w:rsidRPr="00052761">
              <w:rPr>
                <w:vertAlign w:val="superscript"/>
                <w:lang w:val="et-EE" w:eastAsia="et-EE"/>
              </w:rPr>
              <w:t xml:space="preserve"> 2</w:t>
            </w:r>
          </w:p>
        </w:tc>
        <w:tc>
          <w:tcPr>
            <w:tcW w:w="1322" w:type="dxa"/>
          </w:tcPr>
          <w:p w14:paraId="2BE836DA" w14:textId="77777777" w:rsidR="00F67C6F" w:rsidRPr="00052761" w:rsidRDefault="00F67C6F" w:rsidP="00B53D83">
            <w:pPr>
              <w:jc w:val="center"/>
              <w:rPr>
                <w:lang w:val="et-EE" w:eastAsia="et-EE"/>
              </w:rPr>
            </w:pPr>
            <w:r w:rsidRPr="00052761">
              <w:rPr>
                <w:lang w:val="et-EE" w:eastAsia="et-EE"/>
              </w:rPr>
              <w:t>7440-43-9</w:t>
            </w:r>
          </w:p>
        </w:tc>
        <w:tc>
          <w:tcPr>
            <w:tcW w:w="1276" w:type="dxa"/>
            <w:hideMark/>
          </w:tcPr>
          <w:p w14:paraId="068D0D29" w14:textId="77777777" w:rsidR="00F67C6F" w:rsidRPr="00052761" w:rsidRDefault="00F67C6F" w:rsidP="00B53D83">
            <w:pPr>
              <w:jc w:val="center"/>
              <w:rPr>
                <w:lang w:val="et-EE" w:eastAsia="et-EE"/>
              </w:rPr>
            </w:pPr>
            <w:r w:rsidRPr="00052761">
              <w:rPr>
                <w:lang w:val="et-EE" w:eastAsia="et-EE"/>
              </w:rPr>
              <w:t>-</w:t>
            </w:r>
          </w:p>
        </w:tc>
        <w:tc>
          <w:tcPr>
            <w:tcW w:w="1465" w:type="dxa"/>
          </w:tcPr>
          <w:p w14:paraId="6C3E87B4" w14:textId="77777777" w:rsidR="00F67C6F" w:rsidRPr="00052761" w:rsidRDefault="00F67C6F" w:rsidP="00B53D83">
            <w:pPr>
              <w:jc w:val="center"/>
              <w:rPr>
                <w:lang w:val="et-EE" w:eastAsia="et-EE"/>
              </w:rPr>
            </w:pPr>
            <w:r w:rsidRPr="00052761">
              <w:rPr>
                <w:lang w:val="et-EE" w:eastAsia="et-EE"/>
              </w:rPr>
              <w:t xml:space="preserve">5 </w:t>
            </w:r>
            <w:proofErr w:type="spellStart"/>
            <w:r w:rsidRPr="00052761">
              <w:rPr>
                <w:lang w:val="et-EE" w:eastAsia="et-EE"/>
              </w:rPr>
              <w:t>ng</w:t>
            </w:r>
            <w:proofErr w:type="spellEnd"/>
            <w:r w:rsidRPr="00052761">
              <w:rPr>
                <w:lang w:val="et-EE" w:eastAsia="et-EE"/>
              </w:rPr>
              <w:t>/m3</w:t>
            </w:r>
          </w:p>
        </w:tc>
        <w:tc>
          <w:tcPr>
            <w:tcW w:w="1591" w:type="dxa"/>
            <w:hideMark/>
          </w:tcPr>
          <w:p w14:paraId="35E8EBDE" w14:textId="77777777" w:rsidR="00F67C6F" w:rsidRPr="00052761" w:rsidRDefault="00F67C6F" w:rsidP="00B53D83">
            <w:pPr>
              <w:jc w:val="center"/>
              <w:rPr>
                <w:lang w:val="et-EE" w:eastAsia="et-EE"/>
              </w:rPr>
            </w:pPr>
            <w:r w:rsidRPr="00052761">
              <w:rPr>
                <w:lang w:val="et-EE" w:eastAsia="et-EE"/>
              </w:rPr>
              <w:t>1 aasta</w:t>
            </w:r>
          </w:p>
        </w:tc>
        <w:tc>
          <w:tcPr>
            <w:tcW w:w="1353" w:type="dxa"/>
            <w:hideMark/>
          </w:tcPr>
          <w:p w14:paraId="43AD77A5" w14:textId="77777777" w:rsidR="00F67C6F" w:rsidRPr="00052761" w:rsidRDefault="00F67C6F" w:rsidP="00B53D83">
            <w:pPr>
              <w:jc w:val="center"/>
              <w:rPr>
                <w:lang w:val="et-EE" w:eastAsia="et-EE"/>
              </w:rPr>
            </w:pPr>
            <w:r w:rsidRPr="00052761">
              <w:rPr>
                <w:lang w:val="et-EE" w:eastAsia="et-EE"/>
              </w:rPr>
              <w:t>-</w:t>
            </w:r>
          </w:p>
        </w:tc>
      </w:tr>
      <w:tr w:rsidR="00F67C6F" w:rsidRPr="00052761" w14:paraId="062E071F" w14:textId="77777777" w:rsidTr="00891102">
        <w:trPr>
          <w:tblCellSpacing w:w="0" w:type="dxa"/>
        </w:trPr>
        <w:tc>
          <w:tcPr>
            <w:tcW w:w="2095" w:type="dxa"/>
            <w:hideMark/>
          </w:tcPr>
          <w:p w14:paraId="0680198D" w14:textId="77777777" w:rsidR="00F67C6F" w:rsidRPr="00052761" w:rsidRDefault="00F67C6F" w:rsidP="00B53D83">
            <w:pPr>
              <w:rPr>
                <w:lang w:val="et-EE" w:eastAsia="et-EE"/>
              </w:rPr>
            </w:pPr>
            <w:r w:rsidRPr="00052761">
              <w:rPr>
                <w:lang w:val="et-EE" w:eastAsia="et-EE"/>
              </w:rPr>
              <w:t>Nikkel (</w:t>
            </w:r>
            <w:proofErr w:type="spellStart"/>
            <w:r w:rsidRPr="00052761">
              <w:rPr>
                <w:lang w:val="et-EE" w:eastAsia="et-EE"/>
              </w:rPr>
              <w:t>Ni</w:t>
            </w:r>
            <w:proofErr w:type="spellEnd"/>
            <w:r w:rsidRPr="00052761">
              <w:rPr>
                <w:lang w:val="et-EE" w:eastAsia="et-EE"/>
              </w:rPr>
              <w:t>)</w:t>
            </w:r>
            <w:r w:rsidRPr="00052761">
              <w:rPr>
                <w:vertAlign w:val="superscript"/>
                <w:lang w:val="et-EE" w:eastAsia="et-EE"/>
              </w:rPr>
              <w:t xml:space="preserve"> 2</w:t>
            </w:r>
          </w:p>
        </w:tc>
        <w:tc>
          <w:tcPr>
            <w:tcW w:w="1322" w:type="dxa"/>
          </w:tcPr>
          <w:p w14:paraId="7B60E74C" w14:textId="77777777" w:rsidR="00F67C6F" w:rsidRPr="00052761" w:rsidRDefault="00F67C6F" w:rsidP="00B53D83">
            <w:pPr>
              <w:jc w:val="center"/>
              <w:rPr>
                <w:lang w:val="et-EE" w:eastAsia="et-EE"/>
              </w:rPr>
            </w:pPr>
            <w:r w:rsidRPr="00052761">
              <w:rPr>
                <w:lang w:val="et-EE" w:eastAsia="et-EE"/>
              </w:rPr>
              <w:t>7440-02-0</w:t>
            </w:r>
          </w:p>
        </w:tc>
        <w:tc>
          <w:tcPr>
            <w:tcW w:w="1276" w:type="dxa"/>
            <w:hideMark/>
          </w:tcPr>
          <w:p w14:paraId="4F964DD6" w14:textId="77777777" w:rsidR="00F67C6F" w:rsidRPr="00052761" w:rsidRDefault="00F67C6F" w:rsidP="00B53D83">
            <w:pPr>
              <w:jc w:val="center"/>
              <w:rPr>
                <w:lang w:val="et-EE" w:eastAsia="et-EE"/>
              </w:rPr>
            </w:pPr>
            <w:r w:rsidRPr="00052761">
              <w:rPr>
                <w:lang w:val="et-EE" w:eastAsia="et-EE"/>
              </w:rPr>
              <w:t>-</w:t>
            </w:r>
          </w:p>
        </w:tc>
        <w:tc>
          <w:tcPr>
            <w:tcW w:w="1465" w:type="dxa"/>
          </w:tcPr>
          <w:p w14:paraId="5434F511" w14:textId="77777777" w:rsidR="00F67C6F" w:rsidRPr="00052761" w:rsidRDefault="00F67C6F" w:rsidP="00B53D83">
            <w:pPr>
              <w:jc w:val="center"/>
              <w:rPr>
                <w:lang w:val="et-EE" w:eastAsia="et-EE"/>
              </w:rPr>
            </w:pPr>
            <w:r w:rsidRPr="00052761">
              <w:rPr>
                <w:lang w:val="et-EE" w:eastAsia="et-EE"/>
              </w:rPr>
              <w:t xml:space="preserve">20 </w:t>
            </w:r>
            <w:proofErr w:type="spellStart"/>
            <w:r w:rsidRPr="00052761">
              <w:rPr>
                <w:lang w:val="et-EE" w:eastAsia="et-EE"/>
              </w:rPr>
              <w:t>ng</w:t>
            </w:r>
            <w:proofErr w:type="spellEnd"/>
            <w:r w:rsidRPr="00052761">
              <w:rPr>
                <w:lang w:val="et-EE" w:eastAsia="et-EE"/>
              </w:rPr>
              <w:t>/m3</w:t>
            </w:r>
          </w:p>
        </w:tc>
        <w:tc>
          <w:tcPr>
            <w:tcW w:w="1591" w:type="dxa"/>
            <w:hideMark/>
          </w:tcPr>
          <w:p w14:paraId="0EAA5D5A" w14:textId="77777777" w:rsidR="00F67C6F" w:rsidRPr="00052761" w:rsidRDefault="00F67C6F" w:rsidP="00B53D83">
            <w:pPr>
              <w:jc w:val="center"/>
              <w:rPr>
                <w:lang w:val="et-EE" w:eastAsia="et-EE"/>
              </w:rPr>
            </w:pPr>
            <w:r w:rsidRPr="00052761">
              <w:rPr>
                <w:lang w:val="et-EE" w:eastAsia="et-EE"/>
              </w:rPr>
              <w:t>1 aasta</w:t>
            </w:r>
          </w:p>
        </w:tc>
        <w:tc>
          <w:tcPr>
            <w:tcW w:w="1353" w:type="dxa"/>
            <w:hideMark/>
          </w:tcPr>
          <w:p w14:paraId="38CC06CF" w14:textId="77777777" w:rsidR="00F67C6F" w:rsidRPr="00052761" w:rsidRDefault="00F67C6F" w:rsidP="00B53D83">
            <w:pPr>
              <w:jc w:val="center"/>
              <w:rPr>
                <w:lang w:val="et-EE" w:eastAsia="et-EE"/>
              </w:rPr>
            </w:pPr>
            <w:r w:rsidRPr="00052761">
              <w:rPr>
                <w:lang w:val="et-EE" w:eastAsia="et-EE"/>
              </w:rPr>
              <w:t>-</w:t>
            </w:r>
          </w:p>
        </w:tc>
      </w:tr>
      <w:tr w:rsidR="00F67C6F" w:rsidRPr="00052761" w14:paraId="06E6F874" w14:textId="77777777" w:rsidTr="00891102">
        <w:trPr>
          <w:tblCellSpacing w:w="0" w:type="dxa"/>
        </w:trPr>
        <w:tc>
          <w:tcPr>
            <w:tcW w:w="2095" w:type="dxa"/>
            <w:hideMark/>
          </w:tcPr>
          <w:p w14:paraId="2ED3F486" w14:textId="66F8C8A9" w:rsidR="00F67C6F" w:rsidRPr="00052761" w:rsidRDefault="00C945E9" w:rsidP="00B53D83">
            <w:pPr>
              <w:rPr>
                <w:lang w:val="et-EE" w:eastAsia="et-EE"/>
              </w:rPr>
            </w:pPr>
            <w:proofErr w:type="spellStart"/>
            <w:r>
              <w:rPr>
                <w:lang w:val="et-EE" w:eastAsia="et-EE"/>
              </w:rPr>
              <w:t>Benso</w:t>
            </w:r>
            <w:proofErr w:type="spellEnd"/>
            <w:r>
              <w:rPr>
                <w:lang w:val="et-EE" w:eastAsia="et-EE"/>
              </w:rPr>
              <w:t>(a)püreen</w:t>
            </w:r>
            <w:r w:rsidR="00F67C6F" w:rsidRPr="00052761">
              <w:rPr>
                <w:vertAlign w:val="superscript"/>
                <w:lang w:val="et-EE" w:eastAsia="et-EE"/>
              </w:rPr>
              <w:t>2</w:t>
            </w:r>
          </w:p>
        </w:tc>
        <w:tc>
          <w:tcPr>
            <w:tcW w:w="1322" w:type="dxa"/>
          </w:tcPr>
          <w:p w14:paraId="14587E5E" w14:textId="77777777" w:rsidR="00F67C6F" w:rsidRPr="00052761" w:rsidRDefault="00F67C6F" w:rsidP="00B53D83">
            <w:pPr>
              <w:jc w:val="center"/>
              <w:rPr>
                <w:lang w:val="et-EE" w:eastAsia="et-EE"/>
              </w:rPr>
            </w:pPr>
          </w:p>
        </w:tc>
        <w:tc>
          <w:tcPr>
            <w:tcW w:w="1276" w:type="dxa"/>
            <w:hideMark/>
          </w:tcPr>
          <w:p w14:paraId="21F48CC7" w14:textId="77777777" w:rsidR="00F67C6F" w:rsidRPr="00052761" w:rsidRDefault="00F67C6F" w:rsidP="00B53D83">
            <w:pPr>
              <w:jc w:val="center"/>
              <w:rPr>
                <w:lang w:val="et-EE" w:eastAsia="et-EE"/>
              </w:rPr>
            </w:pPr>
            <w:r w:rsidRPr="00052761">
              <w:rPr>
                <w:lang w:val="et-EE" w:eastAsia="et-EE"/>
              </w:rPr>
              <w:t>-</w:t>
            </w:r>
          </w:p>
        </w:tc>
        <w:tc>
          <w:tcPr>
            <w:tcW w:w="1465" w:type="dxa"/>
          </w:tcPr>
          <w:p w14:paraId="3DC983B6" w14:textId="0265E549" w:rsidR="00F67C6F" w:rsidRPr="00052761" w:rsidRDefault="00F67C6F" w:rsidP="00B53D83">
            <w:pPr>
              <w:jc w:val="center"/>
              <w:rPr>
                <w:lang w:val="et-EE" w:eastAsia="et-EE"/>
              </w:rPr>
            </w:pPr>
            <w:r w:rsidRPr="00052761">
              <w:rPr>
                <w:lang w:val="et-EE" w:eastAsia="et-EE"/>
              </w:rPr>
              <w:t xml:space="preserve">1 </w:t>
            </w:r>
            <w:proofErr w:type="spellStart"/>
            <w:r w:rsidRPr="00052761">
              <w:rPr>
                <w:lang w:val="et-EE" w:eastAsia="et-EE"/>
              </w:rPr>
              <w:t>ng</w:t>
            </w:r>
            <w:proofErr w:type="spellEnd"/>
            <w:r w:rsidRPr="00052761">
              <w:rPr>
                <w:lang w:val="et-EE" w:eastAsia="et-EE"/>
              </w:rPr>
              <w:t>/m3</w:t>
            </w:r>
          </w:p>
        </w:tc>
        <w:tc>
          <w:tcPr>
            <w:tcW w:w="1591" w:type="dxa"/>
            <w:hideMark/>
          </w:tcPr>
          <w:p w14:paraId="76CEB9A7" w14:textId="77777777" w:rsidR="00F67C6F" w:rsidRPr="00052761" w:rsidRDefault="00F67C6F" w:rsidP="00B53D83">
            <w:pPr>
              <w:jc w:val="center"/>
              <w:rPr>
                <w:lang w:val="et-EE" w:eastAsia="et-EE"/>
              </w:rPr>
            </w:pPr>
            <w:r w:rsidRPr="00052761">
              <w:rPr>
                <w:lang w:val="et-EE" w:eastAsia="et-EE"/>
              </w:rPr>
              <w:t>1 aasta</w:t>
            </w:r>
          </w:p>
        </w:tc>
        <w:tc>
          <w:tcPr>
            <w:tcW w:w="1353" w:type="dxa"/>
            <w:hideMark/>
          </w:tcPr>
          <w:p w14:paraId="73B52204" w14:textId="77777777" w:rsidR="00F67C6F" w:rsidRPr="00052761" w:rsidRDefault="00F67C6F" w:rsidP="00B53D83">
            <w:pPr>
              <w:jc w:val="center"/>
              <w:rPr>
                <w:lang w:val="et-EE" w:eastAsia="et-EE"/>
              </w:rPr>
            </w:pPr>
            <w:r w:rsidRPr="00052761">
              <w:rPr>
                <w:lang w:val="et-EE" w:eastAsia="et-EE"/>
              </w:rPr>
              <w:t>-</w:t>
            </w:r>
          </w:p>
        </w:tc>
      </w:tr>
    </w:tbl>
    <w:p w14:paraId="65D63D80" w14:textId="77777777" w:rsidR="00F67C6F" w:rsidRPr="00052761" w:rsidRDefault="00F67C6F" w:rsidP="00052761">
      <w:pPr>
        <w:jc w:val="both"/>
        <w:rPr>
          <w:lang w:val="et-EE"/>
        </w:rPr>
      </w:pPr>
      <w:r w:rsidRPr="00052761">
        <w:rPr>
          <w:vertAlign w:val="superscript"/>
          <w:lang w:val="et-EE" w:eastAsia="et-EE"/>
        </w:rPr>
        <w:t xml:space="preserve">1 </w:t>
      </w:r>
      <w:r w:rsidRPr="00052761">
        <w:rPr>
          <w:lang w:val="et-EE"/>
        </w:rPr>
        <w:t>Kui kolme või viie aasta keskmisi väärtusi ei saa määrata järjestikuste aastate täielike andmete alusel, on sihtväärtustest kinnipidamise kontrollimiseks vajalikud vähemalt ühe aasta andmed;</w:t>
      </w:r>
    </w:p>
    <w:p w14:paraId="5BDDB4BF" w14:textId="2F066D68" w:rsidR="00F67C6F" w:rsidRPr="00052761" w:rsidRDefault="00F67C6F" w:rsidP="00B53D83">
      <w:pPr>
        <w:rPr>
          <w:lang w:val="et-EE" w:eastAsia="et-EE"/>
        </w:rPr>
      </w:pPr>
      <w:r w:rsidRPr="00052761">
        <w:rPr>
          <w:vertAlign w:val="superscript"/>
          <w:lang w:val="et-EE" w:eastAsia="et-EE"/>
        </w:rPr>
        <w:t xml:space="preserve">2 </w:t>
      </w:r>
      <w:r w:rsidR="00DA4E74" w:rsidRPr="00B53D83">
        <w:rPr>
          <w:lang w:val="et-EE" w:eastAsia="et-EE"/>
        </w:rPr>
        <w:t>Sa</w:t>
      </w:r>
      <w:r w:rsidRPr="00052761">
        <w:rPr>
          <w:lang w:val="et-EE" w:eastAsia="et-EE"/>
        </w:rPr>
        <w:t>asteaine kogusisaldus peenosakeste PM</w:t>
      </w:r>
      <w:r w:rsidRPr="00052761">
        <w:rPr>
          <w:vertAlign w:val="subscript"/>
          <w:lang w:val="et-EE" w:eastAsia="et-EE"/>
        </w:rPr>
        <w:t>10</w:t>
      </w:r>
      <w:r w:rsidRPr="00052761">
        <w:rPr>
          <w:lang w:val="et-EE" w:eastAsia="et-EE"/>
        </w:rPr>
        <w:t xml:space="preserve"> fraktsioonis arvutatuna kalendriaasta keskmisena.</w:t>
      </w:r>
    </w:p>
    <w:p w14:paraId="183DB740" w14:textId="77777777" w:rsidR="008851CE" w:rsidRDefault="008851CE" w:rsidP="00052761">
      <w:pPr>
        <w:rPr>
          <w:b/>
          <w:bCs/>
          <w:lang w:val="et-EE" w:eastAsia="et-EE"/>
        </w:rPr>
      </w:pPr>
    </w:p>
    <w:p w14:paraId="636BFAAC" w14:textId="6B33DE96" w:rsidR="00F67C6F" w:rsidRPr="00052761" w:rsidRDefault="00F67C6F" w:rsidP="00B53D83">
      <w:pPr>
        <w:rPr>
          <w:b/>
          <w:bCs/>
          <w:lang w:val="et-EE" w:eastAsia="et-EE"/>
        </w:rPr>
      </w:pPr>
      <w:r w:rsidRPr="00052761">
        <w:rPr>
          <w:b/>
          <w:bCs/>
          <w:lang w:val="et-EE" w:eastAsia="et-EE"/>
        </w:rPr>
        <w:t>Tabel 2</w:t>
      </w:r>
    </w:p>
    <w:p w14:paraId="407C78EB" w14:textId="210C8380" w:rsidR="00F67C6F" w:rsidRPr="00052761" w:rsidRDefault="00F67C6F" w:rsidP="00B53D83">
      <w:pPr>
        <w:rPr>
          <w:lang w:val="et-EE" w:eastAsia="et-EE"/>
        </w:rPr>
      </w:pPr>
      <w:r w:rsidRPr="00052761">
        <w:rPr>
          <w:lang w:val="et-EE" w:eastAsia="et-EE"/>
        </w:rPr>
        <w:t>Saasteainete piir- ja sihtväärtused</w:t>
      </w:r>
      <w:r w:rsidR="00772043" w:rsidRPr="00052761">
        <w:rPr>
          <w:lang w:val="et-EE" w:eastAsia="et-EE"/>
        </w:rPr>
        <w:t>,</w:t>
      </w:r>
      <w:r w:rsidRPr="00052761">
        <w:rPr>
          <w:lang w:val="et-EE" w:eastAsia="et-EE"/>
        </w:rPr>
        <w:t xml:space="preserve"> mis tuleb saavutada 1. jaanuariks 2030</w:t>
      </w:r>
    </w:p>
    <w:tbl>
      <w:tblPr>
        <w:tblW w:w="910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95"/>
        <w:gridCol w:w="1322"/>
        <w:gridCol w:w="1276"/>
        <w:gridCol w:w="1465"/>
        <w:gridCol w:w="1591"/>
        <w:gridCol w:w="1353"/>
      </w:tblGrid>
      <w:tr w:rsidR="00F67C6F" w:rsidRPr="00052761" w14:paraId="3A03FFD7" w14:textId="77777777" w:rsidTr="00891102">
        <w:trPr>
          <w:tblCellSpacing w:w="0" w:type="dxa"/>
        </w:trPr>
        <w:tc>
          <w:tcPr>
            <w:tcW w:w="2095" w:type="dxa"/>
            <w:vAlign w:val="center"/>
            <w:hideMark/>
          </w:tcPr>
          <w:p w14:paraId="0237A073" w14:textId="77777777" w:rsidR="00F67C6F" w:rsidRPr="00052761" w:rsidRDefault="00F67C6F" w:rsidP="00052761">
            <w:pPr>
              <w:jc w:val="center"/>
              <w:rPr>
                <w:lang w:val="et-EE" w:eastAsia="et-EE"/>
              </w:rPr>
            </w:pPr>
          </w:p>
          <w:p w14:paraId="2B12FD6C" w14:textId="77777777" w:rsidR="00F67C6F" w:rsidRPr="00052761" w:rsidRDefault="00F67C6F" w:rsidP="00052761">
            <w:pPr>
              <w:jc w:val="center"/>
              <w:rPr>
                <w:lang w:val="et-EE" w:eastAsia="et-EE"/>
              </w:rPr>
            </w:pPr>
            <w:r w:rsidRPr="00052761">
              <w:rPr>
                <w:lang w:val="et-EE" w:eastAsia="et-EE"/>
              </w:rPr>
              <w:t>Saasteaine</w:t>
            </w:r>
          </w:p>
          <w:p w14:paraId="1290E112" w14:textId="77777777" w:rsidR="00F67C6F" w:rsidRPr="00052761" w:rsidRDefault="00F67C6F" w:rsidP="00052761">
            <w:pPr>
              <w:jc w:val="center"/>
              <w:rPr>
                <w:lang w:val="et-EE" w:eastAsia="et-EE"/>
              </w:rPr>
            </w:pPr>
          </w:p>
        </w:tc>
        <w:tc>
          <w:tcPr>
            <w:tcW w:w="1322" w:type="dxa"/>
          </w:tcPr>
          <w:p w14:paraId="5B1728EF" w14:textId="77777777" w:rsidR="00F67C6F" w:rsidRPr="00052761" w:rsidRDefault="00F67C6F" w:rsidP="00052761">
            <w:pPr>
              <w:jc w:val="center"/>
              <w:rPr>
                <w:bCs/>
                <w:iCs/>
                <w:lang w:val="et-EE" w:eastAsia="et-EE"/>
              </w:rPr>
            </w:pPr>
            <w:r w:rsidRPr="00052761">
              <w:rPr>
                <w:bCs/>
                <w:iCs/>
                <w:lang w:val="et-EE" w:eastAsia="et-EE"/>
              </w:rPr>
              <w:t>CAS-nr</w:t>
            </w:r>
          </w:p>
        </w:tc>
        <w:tc>
          <w:tcPr>
            <w:tcW w:w="1276" w:type="dxa"/>
            <w:vAlign w:val="center"/>
            <w:hideMark/>
          </w:tcPr>
          <w:p w14:paraId="228A37E9" w14:textId="77777777" w:rsidR="00F67C6F" w:rsidRPr="00052761" w:rsidRDefault="00F67C6F" w:rsidP="00052761">
            <w:pPr>
              <w:jc w:val="center"/>
              <w:rPr>
                <w:bCs/>
                <w:lang w:val="et-EE" w:eastAsia="et-EE"/>
              </w:rPr>
            </w:pPr>
            <w:r w:rsidRPr="00052761">
              <w:rPr>
                <w:bCs/>
                <w:iCs/>
                <w:lang w:val="et-EE" w:eastAsia="et-EE"/>
              </w:rPr>
              <w:t xml:space="preserve">Piirväärtus </w:t>
            </w:r>
          </w:p>
        </w:tc>
        <w:tc>
          <w:tcPr>
            <w:tcW w:w="1465" w:type="dxa"/>
          </w:tcPr>
          <w:p w14:paraId="2B8FAC61" w14:textId="77777777" w:rsidR="00F67C6F" w:rsidRPr="00052761" w:rsidRDefault="00F67C6F" w:rsidP="00052761">
            <w:pPr>
              <w:jc w:val="center"/>
              <w:rPr>
                <w:bCs/>
                <w:iCs/>
                <w:lang w:val="et-EE" w:eastAsia="et-EE"/>
              </w:rPr>
            </w:pPr>
          </w:p>
          <w:p w14:paraId="41D4CAB2" w14:textId="77777777" w:rsidR="00F67C6F" w:rsidRPr="00052761" w:rsidRDefault="00F67C6F" w:rsidP="00052761">
            <w:pPr>
              <w:jc w:val="center"/>
              <w:rPr>
                <w:bCs/>
                <w:iCs/>
                <w:lang w:val="et-EE" w:eastAsia="et-EE"/>
              </w:rPr>
            </w:pPr>
            <w:r w:rsidRPr="00052761">
              <w:rPr>
                <w:bCs/>
                <w:iCs/>
                <w:lang w:val="et-EE" w:eastAsia="et-EE"/>
              </w:rPr>
              <w:t>Sihtväärtus</w:t>
            </w:r>
          </w:p>
        </w:tc>
        <w:tc>
          <w:tcPr>
            <w:tcW w:w="1591" w:type="dxa"/>
            <w:vAlign w:val="center"/>
            <w:hideMark/>
          </w:tcPr>
          <w:p w14:paraId="1B70F71E" w14:textId="77777777" w:rsidR="00F67C6F" w:rsidRPr="00052761" w:rsidRDefault="00F67C6F" w:rsidP="00052761">
            <w:pPr>
              <w:jc w:val="center"/>
              <w:rPr>
                <w:bCs/>
                <w:lang w:val="et-EE" w:eastAsia="et-EE"/>
              </w:rPr>
            </w:pPr>
            <w:proofErr w:type="spellStart"/>
            <w:r w:rsidRPr="00052761">
              <w:rPr>
                <w:bCs/>
                <w:iCs/>
                <w:lang w:val="et-EE" w:eastAsia="et-EE"/>
              </w:rPr>
              <w:t>Keskmistamise</w:t>
            </w:r>
            <w:proofErr w:type="spellEnd"/>
            <w:r w:rsidRPr="00052761">
              <w:rPr>
                <w:bCs/>
                <w:iCs/>
                <w:lang w:val="et-EE" w:eastAsia="et-EE"/>
              </w:rPr>
              <w:t xml:space="preserve"> ajavahemik</w:t>
            </w:r>
          </w:p>
        </w:tc>
        <w:tc>
          <w:tcPr>
            <w:tcW w:w="1353" w:type="dxa"/>
            <w:vAlign w:val="center"/>
            <w:hideMark/>
          </w:tcPr>
          <w:p w14:paraId="57C4F551" w14:textId="77777777" w:rsidR="00F67C6F" w:rsidRPr="00052761" w:rsidRDefault="00F67C6F" w:rsidP="00052761">
            <w:pPr>
              <w:jc w:val="center"/>
              <w:rPr>
                <w:bCs/>
                <w:lang w:val="et-EE" w:eastAsia="et-EE"/>
              </w:rPr>
            </w:pPr>
            <w:r w:rsidRPr="00052761">
              <w:rPr>
                <w:bCs/>
                <w:iCs/>
                <w:lang w:val="et-EE" w:eastAsia="et-EE"/>
              </w:rPr>
              <w:t>Aastas lubatud ületamiste arv</w:t>
            </w:r>
          </w:p>
        </w:tc>
      </w:tr>
      <w:tr w:rsidR="00F67C6F" w:rsidRPr="00052761" w14:paraId="0607143E" w14:textId="77777777" w:rsidTr="00891102">
        <w:trPr>
          <w:tblCellSpacing w:w="0" w:type="dxa"/>
        </w:trPr>
        <w:tc>
          <w:tcPr>
            <w:tcW w:w="2095" w:type="dxa"/>
          </w:tcPr>
          <w:p w14:paraId="467AA5A9" w14:textId="77777777" w:rsidR="00F67C6F" w:rsidRPr="00052761" w:rsidRDefault="00F67C6F" w:rsidP="00B53D83">
            <w:pPr>
              <w:rPr>
                <w:lang w:val="et-EE" w:eastAsia="et-EE"/>
              </w:rPr>
            </w:pPr>
            <w:r w:rsidRPr="00052761">
              <w:rPr>
                <w:lang w:val="et-EE" w:eastAsia="et-EE"/>
              </w:rPr>
              <w:t>Vääveldioksiid (SO</w:t>
            </w:r>
            <w:r w:rsidRPr="00996EDD">
              <w:rPr>
                <w:vertAlign w:val="subscript"/>
                <w:lang w:val="et-EE" w:eastAsia="et-EE"/>
              </w:rPr>
              <w:t>2</w:t>
            </w:r>
            <w:r w:rsidRPr="00052761">
              <w:rPr>
                <w:lang w:val="et-EE" w:eastAsia="et-EE"/>
              </w:rPr>
              <w:t>)</w:t>
            </w:r>
          </w:p>
        </w:tc>
        <w:tc>
          <w:tcPr>
            <w:tcW w:w="1322" w:type="dxa"/>
          </w:tcPr>
          <w:p w14:paraId="6A3213F7" w14:textId="77777777" w:rsidR="00F67C6F" w:rsidRPr="00052761" w:rsidRDefault="00F67C6F" w:rsidP="00B53D83">
            <w:pPr>
              <w:jc w:val="center"/>
              <w:rPr>
                <w:lang w:val="et-EE" w:eastAsia="et-EE"/>
              </w:rPr>
            </w:pPr>
            <w:r w:rsidRPr="00B53D83">
              <w:rPr>
                <w:color w:val="333333"/>
                <w:bdr w:val="none" w:sz="0" w:space="0" w:color="auto" w:frame="1"/>
                <w:lang w:val="et-EE"/>
              </w:rPr>
              <w:t>7446-09-5</w:t>
            </w:r>
            <w:r w:rsidRPr="00B53D83">
              <w:rPr>
                <w:rStyle w:val="apple-converted-space"/>
                <w:rFonts w:eastAsiaTheme="majorEastAsia"/>
                <w:color w:val="333333"/>
                <w:bdr w:val="none" w:sz="0" w:space="0" w:color="auto" w:frame="1"/>
                <w:lang w:val="et-EE"/>
              </w:rPr>
              <w:t> </w:t>
            </w:r>
          </w:p>
        </w:tc>
        <w:tc>
          <w:tcPr>
            <w:tcW w:w="1276" w:type="dxa"/>
          </w:tcPr>
          <w:p w14:paraId="1E34E730" w14:textId="77777777" w:rsidR="00F67C6F" w:rsidRPr="00052761" w:rsidRDefault="00F67C6F" w:rsidP="00B53D83">
            <w:pPr>
              <w:jc w:val="center"/>
              <w:rPr>
                <w:lang w:val="et-EE" w:eastAsia="et-EE"/>
              </w:rPr>
            </w:pPr>
            <w:r w:rsidRPr="00052761">
              <w:rPr>
                <w:lang w:val="et-EE" w:eastAsia="et-EE"/>
              </w:rPr>
              <w:t>350</w:t>
            </w:r>
            <w:r w:rsidRPr="00B53D83">
              <w:rPr>
                <w:lang w:val="et-EE" w:eastAsia="et-EE"/>
              </w:rPr>
              <w:t>μg/m</w:t>
            </w:r>
            <w:r w:rsidRPr="00B53D83">
              <w:rPr>
                <w:vertAlign w:val="superscript"/>
                <w:lang w:val="et-EE" w:eastAsia="et-EE"/>
              </w:rPr>
              <w:t>3</w:t>
            </w:r>
          </w:p>
        </w:tc>
        <w:tc>
          <w:tcPr>
            <w:tcW w:w="1465" w:type="dxa"/>
          </w:tcPr>
          <w:p w14:paraId="6E95EAF6" w14:textId="77777777" w:rsidR="00F67C6F" w:rsidRPr="00052761" w:rsidRDefault="00F67C6F" w:rsidP="00B53D83">
            <w:pPr>
              <w:jc w:val="center"/>
              <w:rPr>
                <w:lang w:val="et-EE" w:eastAsia="et-EE"/>
              </w:rPr>
            </w:pPr>
          </w:p>
        </w:tc>
        <w:tc>
          <w:tcPr>
            <w:tcW w:w="1591" w:type="dxa"/>
          </w:tcPr>
          <w:p w14:paraId="0863C6FF" w14:textId="77777777" w:rsidR="00F67C6F" w:rsidRPr="00052761" w:rsidRDefault="00F67C6F" w:rsidP="00B53D83">
            <w:pPr>
              <w:jc w:val="center"/>
              <w:rPr>
                <w:lang w:val="et-EE" w:eastAsia="et-EE"/>
              </w:rPr>
            </w:pPr>
            <w:r w:rsidRPr="00052761">
              <w:rPr>
                <w:lang w:val="et-EE" w:eastAsia="et-EE"/>
              </w:rPr>
              <w:t>1 tund</w:t>
            </w:r>
          </w:p>
        </w:tc>
        <w:tc>
          <w:tcPr>
            <w:tcW w:w="1353" w:type="dxa"/>
          </w:tcPr>
          <w:p w14:paraId="76D5E034" w14:textId="77777777" w:rsidR="00F67C6F" w:rsidRPr="00052761" w:rsidRDefault="00F67C6F" w:rsidP="00B53D83">
            <w:pPr>
              <w:jc w:val="center"/>
              <w:rPr>
                <w:lang w:val="et-EE" w:eastAsia="et-EE"/>
              </w:rPr>
            </w:pPr>
            <w:r w:rsidRPr="00052761">
              <w:rPr>
                <w:lang w:val="et-EE" w:eastAsia="et-EE"/>
              </w:rPr>
              <w:t>3</w:t>
            </w:r>
          </w:p>
        </w:tc>
      </w:tr>
      <w:tr w:rsidR="00F67C6F" w:rsidRPr="00052761" w14:paraId="7B4F9922" w14:textId="77777777" w:rsidTr="00891102">
        <w:trPr>
          <w:tblCellSpacing w:w="0" w:type="dxa"/>
        </w:trPr>
        <w:tc>
          <w:tcPr>
            <w:tcW w:w="2095" w:type="dxa"/>
          </w:tcPr>
          <w:p w14:paraId="58A050FC" w14:textId="77777777" w:rsidR="00F67C6F" w:rsidRPr="00052761" w:rsidRDefault="00F67C6F" w:rsidP="00B53D83">
            <w:pPr>
              <w:rPr>
                <w:lang w:val="et-EE" w:eastAsia="et-EE"/>
              </w:rPr>
            </w:pPr>
          </w:p>
        </w:tc>
        <w:tc>
          <w:tcPr>
            <w:tcW w:w="1322" w:type="dxa"/>
          </w:tcPr>
          <w:p w14:paraId="194FB1CF" w14:textId="77777777" w:rsidR="00F67C6F" w:rsidRPr="00052761" w:rsidRDefault="00F67C6F" w:rsidP="00B53D83">
            <w:pPr>
              <w:jc w:val="center"/>
              <w:rPr>
                <w:lang w:val="et-EE" w:eastAsia="et-EE"/>
              </w:rPr>
            </w:pPr>
          </w:p>
        </w:tc>
        <w:tc>
          <w:tcPr>
            <w:tcW w:w="1276" w:type="dxa"/>
          </w:tcPr>
          <w:p w14:paraId="21651902" w14:textId="77777777" w:rsidR="00F67C6F" w:rsidRPr="00052761" w:rsidRDefault="00F67C6F" w:rsidP="00B53D83">
            <w:pPr>
              <w:jc w:val="center"/>
              <w:rPr>
                <w:lang w:val="et-EE" w:eastAsia="et-EE"/>
              </w:rPr>
            </w:pPr>
            <w:r w:rsidRPr="00052761">
              <w:rPr>
                <w:lang w:val="et-EE" w:eastAsia="et-EE"/>
              </w:rPr>
              <w:t xml:space="preserve">50 </w:t>
            </w:r>
            <w:proofErr w:type="spellStart"/>
            <w:r w:rsidRPr="00B53D83">
              <w:rPr>
                <w:lang w:val="et-EE" w:eastAsia="et-EE"/>
              </w:rPr>
              <w:t>μg</w:t>
            </w:r>
            <w:proofErr w:type="spellEnd"/>
            <w:r w:rsidRPr="00B53D83">
              <w:rPr>
                <w:lang w:val="et-EE" w:eastAsia="et-EE"/>
              </w:rPr>
              <w:t>/m</w:t>
            </w:r>
            <w:r w:rsidRPr="00B53D83">
              <w:rPr>
                <w:vertAlign w:val="superscript"/>
                <w:lang w:val="et-EE" w:eastAsia="et-EE"/>
              </w:rPr>
              <w:t>3</w:t>
            </w:r>
          </w:p>
        </w:tc>
        <w:tc>
          <w:tcPr>
            <w:tcW w:w="1465" w:type="dxa"/>
          </w:tcPr>
          <w:p w14:paraId="3E7D2E27" w14:textId="77777777" w:rsidR="00F67C6F" w:rsidRPr="00052761" w:rsidRDefault="00F67C6F" w:rsidP="00B53D83">
            <w:pPr>
              <w:jc w:val="center"/>
              <w:rPr>
                <w:lang w:val="et-EE" w:eastAsia="et-EE"/>
              </w:rPr>
            </w:pPr>
          </w:p>
        </w:tc>
        <w:tc>
          <w:tcPr>
            <w:tcW w:w="1591" w:type="dxa"/>
          </w:tcPr>
          <w:p w14:paraId="6360727F" w14:textId="77777777" w:rsidR="00F67C6F" w:rsidRPr="00052761" w:rsidRDefault="00F67C6F" w:rsidP="00B53D83">
            <w:pPr>
              <w:jc w:val="center"/>
              <w:rPr>
                <w:lang w:val="et-EE" w:eastAsia="et-EE"/>
              </w:rPr>
            </w:pPr>
            <w:r w:rsidRPr="00052761">
              <w:rPr>
                <w:lang w:val="et-EE" w:eastAsia="et-EE"/>
              </w:rPr>
              <w:t>1 päev</w:t>
            </w:r>
          </w:p>
        </w:tc>
        <w:tc>
          <w:tcPr>
            <w:tcW w:w="1353" w:type="dxa"/>
          </w:tcPr>
          <w:p w14:paraId="0615544C" w14:textId="77777777" w:rsidR="00F67C6F" w:rsidRPr="00052761" w:rsidRDefault="00F67C6F" w:rsidP="00B53D83">
            <w:pPr>
              <w:jc w:val="center"/>
              <w:rPr>
                <w:lang w:val="et-EE" w:eastAsia="et-EE"/>
              </w:rPr>
            </w:pPr>
            <w:r w:rsidRPr="00052761">
              <w:rPr>
                <w:lang w:val="et-EE" w:eastAsia="et-EE"/>
              </w:rPr>
              <w:t>18</w:t>
            </w:r>
          </w:p>
        </w:tc>
      </w:tr>
      <w:tr w:rsidR="00F67C6F" w:rsidRPr="00052761" w14:paraId="68028A19" w14:textId="77777777" w:rsidTr="00891102">
        <w:trPr>
          <w:tblCellSpacing w:w="0" w:type="dxa"/>
        </w:trPr>
        <w:tc>
          <w:tcPr>
            <w:tcW w:w="2095" w:type="dxa"/>
          </w:tcPr>
          <w:p w14:paraId="37B2B007" w14:textId="77777777" w:rsidR="00F67C6F" w:rsidRPr="00052761" w:rsidRDefault="00F67C6F" w:rsidP="00B53D83">
            <w:pPr>
              <w:rPr>
                <w:lang w:val="et-EE" w:eastAsia="et-EE"/>
              </w:rPr>
            </w:pPr>
          </w:p>
        </w:tc>
        <w:tc>
          <w:tcPr>
            <w:tcW w:w="1322" w:type="dxa"/>
          </w:tcPr>
          <w:p w14:paraId="5D17CDFD" w14:textId="77777777" w:rsidR="00F67C6F" w:rsidRPr="00052761" w:rsidRDefault="00F67C6F" w:rsidP="00B53D83">
            <w:pPr>
              <w:jc w:val="center"/>
              <w:rPr>
                <w:lang w:val="et-EE" w:eastAsia="et-EE"/>
              </w:rPr>
            </w:pPr>
          </w:p>
        </w:tc>
        <w:tc>
          <w:tcPr>
            <w:tcW w:w="1276" w:type="dxa"/>
          </w:tcPr>
          <w:p w14:paraId="75464DC1" w14:textId="77777777" w:rsidR="00F67C6F" w:rsidRPr="00052761" w:rsidRDefault="00F67C6F" w:rsidP="00B53D83">
            <w:pPr>
              <w:jc w:val="center"/>
              <w:rPr>
                <w:lang w:val="et-EE" w:eastAsia="et-EE"/>
              </w:rPr>
            </w:pPr>
            <w:r w:rsidRPr="00052761">
              <w:rPr>
                <w:lang w:val="et-EE" w:eastAsia="et-EE"/>
              </w:rPr>
              <w:t xml:space="preserve">20 </w:t>
            </w:r>
            <w:proofErr w:type="spellStart"/>
            <w:r w:rsidRPr="00B53D83">
              <w:rPr>
                <w:lang w:val="et-EE" w:eastAsia="et-EE"/>
              </w:rPr>
              <w:t>μg</w:t>
            </w:r>
            <w:proofErr w:type="spellEnd"/>
            <w:r w:rsidRPr="00B53D83">
              <w:rPr>
                <w:lang w:val="et-EE" w:eastAsia="et-EE"/>
              </w:rPr>
              <w:t>/m</w:t>
            </w:r>
            <w:r w:rsidRPr="00B53D83">
              <w:rPr>
                <w:vertAlign w:val="superscript"/>
                <w:lang w:val="et-EE" w:eastAsia="et-EE"/>
              </w:rPr>
              <w:t>3</w:t>
            </w:r>
          </w:p>
        </w:tc>
        <w:tc>
          <w:tcPr>
            <w:tcW w:w="1465" w:type="dxa"/>
          </w:tcPr>
          <w:p w14:paraId="2521E611" w14:textId="77777777" w:rsidR="00F67C6F" w:rsidRPr="00052761" w:rsidRDefault="00F67C6F" w:rsidP="00B53D83">
            <w:pPr>
              <w:jc w:val="center"/>
              <w:rPr>
                <w:lang w:val="et-EE" w:eastAsia="et-EE"/>
              </w:rPr>
            </w:pPr>
          </w:p>
        </w:tc>
        <w:tc>
          <w:tcPr>
            <w:tcW w:w="1591" w:type="dxa"/>
          </w:tcPr>
          <w:p w14:paraId="2083E4E2" w14:textId="77777777" w:rsidR="00F67C6F" w:rsidRPr="00052761" w:rsidRDefault="00F67C6F" w:rsidP="00B53D83">
            <w:pPr>
              <w:jc w:val="center"/>
              <w:rPr>
                <w:lang w:val="et-EE" w:eastAsia="et-EE"/>
              </w:rPr>
            </w:pPr>
            <w:r w:rsidRPr="00052761">
              <w:rPr>
                <w:lang w:val="et-EE" w:eastAsia="et-EE"/>
              </w:rPr>
              <w:t>1 aasta</w:t>
            </w:r>
          </w:p>
        </w:tc>
        <w:tc>
          <w:tcPr>
            <w:tcW w:w="1353" w:type="dxa"/>
          </w:tcPr>
          <w:p w14:paraId="7EF0693F" w14:textId="77777777" w:rsidR="00F67C6F" w:rsidRPr="00052761" w:rsidRDefault="00F67C6F" w:rsidP="00B53D83">
            <w:pPr>
              <w:jc w:val="center"/>
              <w:rPr>
                <w:lang w:val="et-EE" w:eastAsia="et-EE"/>
              </w:rPr>
            </w:pPr>
          </w:p>
        </w:tc>
      </w:tr>
      <w:tr w:rsidR="00F67C6F" w:rsidRPr="00052761" w14:paraId="7D8C92F3" w14:textId="77777777" w:rsidTr="00891102">
        <w:trPr>
          <w:tblCellSpacing w:w="0" w:type="dxa"/>
        </w:trPr>
        <w:tc>
          <w:tcPr>
            <w:tcW w:w="2095" w:type="dxa"/>
          </w:tcPr>
          <w:p w14:paraId="4478D6CB" w14:textId="77777777" w:rsidR="00F67C6F" w:rsidRPr="00052761" w:rsidRDefault="00F67C6F" w:rsidP="00B53D83">
            <w:pPr>
              <w:rPr>
                <w:lang w:val="et-EE" w:eastAsia="et-EE"/>
              </w:rPr>
            </w:pPr>
            <w:r w:rsidRPr="00052761">
              <w:rPr>
                <w:lang w:val="et-EE" w:eastAsia="et-EE"/>
              </w:rPr>
              <w:lastRenderedPageBreak/>
              <w:t>Lämmastikdioksiid (NO</w:t>
            </w:r>
            <w:r w:rsidRPr="00996EDD">
              <w:rPr>
                <w:vertAlign w:val="subscript"/>
                <w:lang w:val="et-EE" w:eastAsia="et-EE"/>
              </w:rPr>
              <w:t>2</w:t>
            </w:r>
            <w:r w:rsidRPr="00052761">
              <w:rPr>
                <w:lang w:val="et-EE" w:eastAsia="et-EE"/>
              </w:rPr>
              <w:t xml:space="preserve">) </w:t>
            </w:r>
          </w:p>
        </w:tc>
        <w:tc>
          <w:tcPr>
            <w:tcW w:w="1322" w:type="dxa"/>
          </w:tcPr>
          <w:p w14:paraId="6AD5114B" w14:textId="77777777" w:rsidR="00F67C6F" w:rsidRPr="00052761" w:rsidRDefault="00F67C6F" w:rsidP="00B53D83">
            <w:pPr>
              <w:jc w:val="center"/>
              <w:rPr>
                <w:lang w:val="et-EE" w:eastAsia="et-EE"/>
              </w:rPr>
            </w:pPr>
            <w:r w:rsidRPr="00052761">
              <w:rPr>
                <w:lang w:val="et-EE" w:eastAsia="et-EE"/>
              </w:rPr>
              <w:t>10102-44-0</w:t>
            </w:r>
          </w:p>
        </w:tc>
        <w:tc>
          <w:tcPr>
            <w:tcW w:w="1276" w:type="dxa"/>
          </w:tcPr>
          <w:p w14:paraId="0B056B80" w14:textId="77777777" w:rsidR="00F67C6F" w:rsidRPr="00052761" w:rsidRDefault="00F67C6F" w:rsidP="00B53D83">
            <w:pPr>
              <w:jc w:val="center"/>
              <w:rPr>
                <w:lang w:val="et-EE" w:eastAsia="et-EE"/>
              </w:rPr>
            </w:pPr>
            <w:r w:rsidRPr="00052761">
              <w:rPr>
                <w:lang w:val="et-EE" w:eastAsia="et-EE"/>
              </w:rPr>
              <w:t xml:space="preserve">200 </w:t>
            </w:r>
            <w:proofErr w:type="spellStart"/>
            <w:r w:rsidRPr="00B53D83">
              <w:rPr>
                <w:lang w:val="et-EE" w:eastAsia="et-EE"/>
              </w:rPr>
              <w:t>μg</w:t>
            </w:r>
            <w:proofErr w:type="spellEnd"/>
            <w:r w:rsidRPr="00B53D83">
              <w:rPr>
                <w:lang w:val="et-EE" w:eastAsia="et-EE"/>
              </w:rPr>
              <w:t>/m</w:t>
            </w:r>
            <w:r w:rsidRPr="00B53D83">
              <w:rPr>
                <w:vertAlign w:val="superscript"/>
                <w:lang w:val="et-EE" w:eastAsia="et-EE"/>
              </w:rPr>
              <w:t>3</w:t>
            </w:r>
          </w:p>
        </w:tc>
        <w:tc>
          <w:tcPr>
            <w:tcW w:w="1465" w:type="dxa"/>
          </w:tcPr>
          <w:p w14:paraId="69F9CDB6" w14:textId="77777777" w:rsidR="00F67C6F" w:rsidRPr="00052761" w:rsidRDefault="00F67C6F" w:rsidP="00B53D83">
            <w:pPr>
              <w:jc w:val="center"/>
              <w:rPr>
                <w:lang w:val="et-EE" w:eastAsia="et-EE"/>
              </w:rPr>
            </w:pPr>
          </w:p>
        </w:tc>
        <w:tc>
          <w:tcPr>
            <w:tcW w:w="1591" w:type="dxa"/>
          </w:tcPr>
          <w:p w14:paraId="2F55B282" w14:textId="77777777" w:rsidR="00F67C6F" w:rsidRPr="00052761" w:rsidRDefault="00F67C6F" w:rsidP="00B53D83">
            <w:pPr>
              <w:jc w:val="center"/>
              <w:rPr>
                <w:lang w:val="et-EE" w:eastAsia="et-EE"/>
              </w:rPr>
            </w:pPr>
            <w:r w:rsidRPr="00052761">
              <w:rPr>
                <w:lang w:val="et-EE" w:eastAsia="et-EE"/>
              </w:rPr>
              <w:t>1 tund</w:t>
            </w:r>
          </w:p>
        </w:tc>
        <w:tc>
          <w:tcPr>
            <w:tcW w:w="1353" w:type="dxa"/>
          </w:tcPr>
          <w:p w14:paraId="05ADF494" w14:textId="77777777" w:rsidR="00F67C6F" w:rsidRPr="00052761" w:rsidRDefault="00F67C6F" w:rsidP="00B53D83">
            <w:pPr>
              <w:jc w:val="center"/>
              <w:rPr>
                <w:lang w:val="et-EE" w:eastAsia="et-EE"/>
              </w:rPr>
            </w:pPr>
            <w:r w:rsidRPr="00052761">
              <w:rPr>
                <w:lang w:val="et-EE" w:eastAsia="et-EE"/>
              </w:rPr>
              <w:t>3</w:t>
            </w:r>
          </w:p>
        </w:tc>
      </w:tr>
      <w:tr w:rsidR="00F67C6F" w:rsidRPr="00052761" w14:paraId="0135DD12" w14:textId="77777777" w:rsidTr="00891102">
        <w:trPr>
          <w:tblCellSpacing w:w="0" w:type="dxa"/>
        </w:trPr>
        <w:tc>
          <w:tcPr>
            <w:tcW w:w="2095" w:type="dxa"/>
          </w:tcPr>
          <w:p w14:paraId="14EE7588" w14:textId="77777777" w:rsidR="00F67C6F" w:rsidRPr="00052761" w:rsidRDefault="00F67C6F" w:rsidP="00B53D83">
            <w:pPr>
              <w:rPr>
                <w:lang w:val="et-EE" w:eastAsia="et-EE"/>
              </w:rPr>
            </w:pPr>
          </w:p>
        </w:tc>
        <w:tc>
          <w:tcPr>
            <w:tcW w:w="1322" w:type="dxa"/>
          </w:tcPr>
          <w:p w14:paraId="1B1FA29F" w14:textId="77777777" w:rsidR="00F67C6F" w:rsidRPr="00052761" w:rsidRDefault="00F67C6F" w:rsidP="00B53D83">
            <w:pPr>
              <w:jc w:val="center"/>
              <w:rPr>
                <w:lang w:val="et-EE" w:eastAsia="et-EE"/>
              </w:rPr>
            </w:pPr>
          </w:p>
        </w:tc>
        <w:tc>
          <w:tcPr>
            <w:tcW w:w="1276" w:type="dxa"/>
          </w:tcPr>
          <w:p w14:paraId="27AE7ACA" w14:textId="77777777" w:rsidR="00F67C6F" w:rsidRPr="00052761" w:rsidRDefault="00F67C6F" w:rsidP="00B53D83">
            <w:pPr>
              <w:jc w:val="center"/>
              <w:rPr>
                <w:lang w:val="et-EE" w:eastAsia="et-EE"/>
              </w:rPr>
            </w:pPr>
            <w:r w:rsidRPr="00052761">
              <w:rPr>
                <w:lang w:val="et-EE" w:eastAsia="et-EE"/>
              </w:rPr>
              <w:t xml:space="preserve">50 </w:t>
            </w:r>
            <w:proofErr w:type="spellStart"/>
            <w:r w:rsidRPr="00B53D83">
              <w:rPr>
                <w:lang w:val="et-EE" w:eastAsia="et-EE"/>
              </w:rPr>
              <w:t>μg</w:t>
            </w:r>
            <w:proofErr w:type="spellEnd"/>
            <w:r w:rsidRPr="00B53D83">
              <w:rPr>
                <w:lang w:val="et-EE" w:eastAsia="et-EE"/>
              </w:rPr>
              <w:t>/m</w:t>
            </w:r>
            <w:r w:rsidRPr="00B53D83">
              <w:rPr>
                <w:vertAlign w:val="superscript"/>
                <w:lang w:val="et-EE" w:eastAsia="et-EE"/>
              </w:rPr>
              <w:t>3</w:t>
            </w:r>
          </w:p>
        </w:tc>
        <w:tc>
          <w:tcPr>
            <w:tcW w:w="1465" w:type="dxa"/>
          </w:tcPr>
          <w:p w14:paraId="6BA966BB" w14:textId="77777777" w:rsidR="00F67C6F" w:rsidRPr="00052761" w:rsidRDefault="00F67C6F" w:rsidP="00B53D83">
            <w:pPr>
              <w:jc w:val="center"/>
              <w:rPr>
                <w:lang w:val="et-EE" w:eastAsia="et-EE"/>
              </w:rPr>
            </w:pPr>
          </w:p>
        </w:tc>
        <w:tc>
          <w:tcPr>
            <w:tcW w:w="1591" w:type="dxa"/>
          </w:tcPr>
          <w:p w14:paraId="5CD6FB7C" w14:textId="77777777" w:rsidR="00F67C6F" w:rsidRPr="00052761" w:rsidRDefault="00F67C6F" w:rsidP="00B53D83">
            <w:pPr>
              <w:jc w:val="center"/>
              <w:rPr>
                <w:lang w:val="et-EE" w:eastAsia="et-EE"/>
              </w:rPr>
            </w:pPr>
            <w:r w:rsidRPr="00052761">
              <w:rPr>
                <w:lang w:val="et-EE" w:eastAsia="et-EE"/>
              </w:rPr>
              <w:t>1 päev</w:t>
            </w:r>
          </w:p>
        </w:tc>
        <w:tc>
          <w:tcPr>
            <w:tcW w:w="1353" w:type="dxa"/>
          </w:tcPr>
          <w:p w14:paraId="3E7A9F16" w14:textId="77777777" w:rsidR="00F67C6F" w:rsidRPr="00052761" w:rsidRDefault="00F67C6F" w:rsidP="00B53D83">
            <w:pPr>
              <w:jc w:val="center"/>
              <w:rPr>
                <w:lang w:val="et-EE" w:eastAsia="et-EE"/>
              </w:rPr>
            </w:pPr>
            <w:r w:rsidRPr="00052761">
              <w:rPr>
                <w:lang w:val="et-EE" w:eastAsia="et-EE"/>
              </w:rPr>
              <w:t>18</w:t>
            </w:r>
          </w:p>
        </w:tc>
      </w:tr>
      <w:tr w:rsidR="00F67C6F" w:rsidRPr="00052761" w14:paraId="50304031" w14:textId="77777777" w:rsidTr="00891102">
        <w:trPr>
          <w:tblCellSpacing w:w="0" w:type="dxa"/>
        </w:trPr>
        <w:tc>
          <w:tcPr>
            <w:tcW w:w="2095" w:type="dxa"/>
          </w:tcPr>
          <w:p w14:paraId="0A6EB95C" w14:textId="77777777" w:rsidR="00F67C6F" w:rsidRPr="00052761" w:rsidRDefault="00F67C6F" w:rsidP="00B53D83">
            <w:pPr>
              <w:rPr>
                <w:lang w:val="et-EE" w:eastAsia="et-EE"/>
              </w:rPr>
            </w:pPr>
          </w:p>
        </w:tc>
        <w:tc>
          <w:tcPr>
            <w:tcW w:w="1322" w:type="dxa"/>
          </w:tcPr>
          <w:p w14:paraId="54C9AC47" w14:textId="77777777" w:rsidR="00F67C6F" w:rsidRPr="00052761" w:rsidRDefault="00F67C6F" w:rsidP="00B53D83">
            <w:pPr>
              <w:jc w:val="center"/>
              <w:rPr>
                <w:lang w:val="et-EE" w:eastAsia="et-EE"/>
              </w:rPr>
            </w:pPr>
          </w:p>
        </w:tc>
        <w:tc>
          <w:tcPr>
            <w:tcW w:w="1276" w:type="dxa"/>
          </w:tcPr>
          <w:p w14:paraId="57E30B6D" w14:textId="77777777" w:rsidR="00F67C6F" w:rsidRPr="00052761" w:rsidRDefault="00F67C6F" w:rsidP="00B53D83">
            <w:pPr>
              <w:jc w:val="center"/>
              <w:rPr>
                <w:lang w:val="et-EE" w:eastAsia="et-EE"/>
              </w:rPr>
            </w:pPr>
            <w:r w:rsidRPr="00052761">
              <w:rPr>
                <w:lang w:val="et-EE" w:eastAsia="et-EE"/>
              </w:rPr>
              <w:t xml:space="preserve">20 </w:t>
            </w:r>
            <w:proofErr w:type="spellStart"/>
            <w:r w:rsidRPr="00B53D83">
              <w:rPr>
                <w:lang w:val="et-EE" w:eastAsia="et-EE"/>
              </w:rPr>
              <w:t>μg</w:t>
            </w:r>
            <w:proofErr w:type="spellEnd"/>
            <w:r w:rsidRPr="00B53D83">
              <w:rPr>
                <w:lang w:val="et-EE" w:eastAsia="et-EE"/>
              </w:rPr>
              <w:t>/m</w:t>
            </w:r>
            <w:r w:rsidRPr="00B53D83">
              <w:rPr>
                <w:vertAlign w:val="superscript"/>
                <w:lang w:val="et-EE" w:eastAsia="et-EE"/>
              </w:rPr>
              <w:t>3</w:t>
            </w:r>
          </w:p>
        </w:tc>
        <w:tc>
          <w:tcPr>
            <w:tcW w:w="1465" w:type="dxa"/>
          </w:tcPr>
          <w:p w14:paraId="3C3A3ED9" w14:textId="77777777" w:rsidR="00F67C6F" w:rsidRPr="00052761" w:rsidRDefault="00F67C6F" w:rsidP="00B53D83">
            <w:pPr>
              <w:jc w:val="center"/>
              <w:rPr>
                <w:lang w:val="et-EE" w:eastAsia="et-EE"/>
              </w:rPr>
            </w:pPr>
          </w:p>
        </w:tc>
        <w:tc>
          <w:tcPr>
            <w:tcW w:w="1591" w:type="dxa"/>
          </w:tcPr>
          <w:p w14:paraId="2189D40A" w14:textId="77777777" w:rsidR="00F67C6F" w:rsidRPr="00052761" w:rsidRDefault="00F67C6F" w:rsidP="00B53D83">
            <w:pPr>
              <w:jc w:val="center"/>
              <w:rPr>
                <w:lang w:val="et-EE" w:eastAsia="et-EE"/>
              </w:rPr>
            </w:pPr>
            <w:r w:rsidRPr="00052761">
              <w:rPr>
                <w:lang w:val="et-EE" w:eastAsia="et-EE"/>
              </w:rPr>
              <w:t>1 aasta</w:t>
            </w:r>
          </w:p>
        </w:tc>
        <w:tc>
          <w:tcPr>
            <w:tcW w:w="1353" w:type="dxa"/>
          </w:tcPr>
          <w:p w14:paraId="3F9848DE" w14:textId="77777777" w:rsidR="00F67C6F" w:rsidRPr="00052761" w:rsidRDefault="00F67C6F" w:rsidP="00B53D83">
            <w:pPr>
              <w:jc w:val="center"/>
              <w:rPr>
                <w:lang w:val="et-EE" w:eastAsia="et-EE"/>
              </w:rPr>
            </w:pPr>
          </w:p>
        </w:tc>
      </w:tr>
      <w:tr w:rsidR="00F67C6F" w:rsidRPr="00052761" w14:paraId="64483528" w14:textId="77777777" w:rsidTr="00891102">
        <w:trPr>
          <w:tblCellSpacing w:w="0" w:type="dxa"/>
        </w:trPr>
        <w:tc>
          <w:tcPr>
            <w:tcW w:w="2095" w:type="dxa"/>
          </w:tcPr>
          <w:p w14:paraId="661B85F2" w14:textId="77777777" w:rsidR="00F67C6F" w:rsidRPr="00052761" w:rsidRDefault="00F67C6F" w:rsidP="00B53D83">
            <w:pPr>
              <w:rPr>
                <w:lang w:val="et-EE" w:eastAsia="et-EE"/>
              </w:rPr>
            </w:pPr>
            <w:r w:rsidRPr="00052761">
              <w:rPr>
                <w:lang w:val="et-EE" w:eastAsia="et-EE"/>
              </w:rPr>
              <w:t>Peenosakesed (PM</w:t>
            </w:r>
            <w:r w:rsidRPr="00052761">
              <w:rPr>
                <w:vertAlign w:val="subscript"/>
                <w:lang w:val="et-EE" w:eastAsia="et-EE"/>
              </w:rPr>
              <w:t>10</w:t>
            </w:r>
            <w:r w:rsidRPr="00052761">
              <w:rPr>
                <w:lang w:val="et-EE" w:eastAsia="et-EE"/>
              </w:rPr>
              <w:t>)</w:t>
            </w:r>
          </w:p>
        </w:tc>
        <w:tc>
          <w:tcPr>
            <w:tcW w:w="1322" w:type="dxa"/>
          </w:tcPr>
          <w:p w14:paraId="48EE6F34" w14:textId="77777777" w:rsidR="00F67C6F" w:rsidRPr="00052761" w:rsidRDefault="00F67C6F" w:rsidP="00B53D83">
            <w:pPr>
              <w:jc w:val="center"/>
              <w:rPr>
                <w:lang w:val="et-EE" w:eastAsia="et-EE"/>
              </w:rPr>
            </w:pPr>
          </w:p>
        </w:tc>
        <w:tc>
          <w:tcPr>
            <w:tcW w:w="1276" w:type="dxa"/>
          </w:tcPr>
          <w:p w14:paraId="7E2CF301" w14:textId="77777777" w:rsidR="00F67C6F" w:rsidRPr="00052761" w:rsidRDefault="00F67C6F" w:rsidP="00B53D83">
            <w:pPr>
              <w:jc w:val="center"/>
              <w:rPr>
                <w:lang w:val="et-EE" w:eastAsia="et-EE"/>
              </w:rPr>
            </w:pPr>
            <w:r w:rsidRPr="00052761">
              <w:rPr>
                <w:lang w:val="et-EE" w:eastAsia="et-EE"/>
              </w:rPr>
              <w:t>45</w:t>
            </w:r>
            <w:r w:rsidRPr="00B53D83">
              <w:rPr>
                <w:lang w:val="et-EE" w:eastAsia="et-EE"/>
              </w:rPr>
              <w:t xml:space="preserve"> </w:t>
            </w:r>
            <w:proofErr w:type="spellStart"/>
            <w:r w:rsidRPr="00B53D83">
              <w:rPr>
                <w:lang w:val="et-EE" w:eastAsia="et-EE"/>
              </w:rPr>
              <w:t>μg</w:t>
            </w:r>
            <w:proofErr w:type="spellEnd"/>
            <w:r w:rsidRPr="00B53D83">
              <w:rPr>
                <w:lang w:val="et-EE" w:eastAsia="et-EE"/>
              </w:rPr>
              <w:t>/m</w:t>
            </w:r>
            <w:r w:rsidRPr="00B53D83">
              <w:rPr>
                <w:vertAlign w:val="superscript"/>
                <w:lang w:val="et-EE" w:eastAsia="et-EE"/>
              </w:rPr>
              <w:t>3</w:t>
            </w:r>
          </w:p>
        </w:tc>
        <w:tc>
          <w:tcPr>
            <w:tcW w:w="1465" w:type="dxa"/>
          </w:tcPr>
          <w:p w14:paraId="1D737AC1" w14:textId="77777777" w:rsidR="00F67C6F" w:rsidRPr="00052761" w:rsidRDefault="00F67C6F" w:rsidP="00B53D83">
            <w:pPr>
              <w:jc w:val="center"/>
              <w:rPr>
                <w:lang w:val="et-EE" w:eastAsia="et-EE"/>
              </w:rPr>
            </w:pPr>
          </w:p>
        </w:tc>
        <w:tc>
          <w:tcPr>
            <w:tcW w:w="1591" w:type="dxa"/>
          </w:tcPr>
          <w:p w14:paraId="72390EA9" w14:textId="77777777" w:rsidR="00F67C6F" w:rsidRPr="00052761" w:rsidRDefault="00F67C6F" w:rsidP="00B53D83">
            <w:pPr>
              <w:jc w:val="center"/>
              <w:rPr>
                <w:lang w:val="et-EE" w:eastAsia="et-EE"/>
              </w:rPr>
            </w:pPr>
            <w:r w:rsidRPr="00052761">
              <w:rPr>
                <w:lang w:val="et-EE" w:eastAsia="et-EE"/>
              </w:rPr>
              <w:t>1 päev</w:t>
            </w:r>
          </w:p>
        </w:tc>
        <w:tc>
          <w:tcPr>
            <w:tcW w:w="1353" w:type="dxa"/>
          </w:tcPr>
          <w:p w14:paraId="11F44D5A" w14:textId="77777777" w:rsidR="00F67C6F" w:rsidRPr="00052761" w:rsidRDefault="00F67C6F" w:rsidP="00B53D83">
            <w:pPr>
              <w:jc w:val="center"/>
              <w:rPr>
                <w:lang w:val="et-EE" w:eastAsia="et-EE"/>
              </w:rPr>
            </w:pPr>
            <w:r w:rsidRPr="00052761">
              <w:rPr>
                <w:lang w:val="et-EE" w:eastAsia="et-EE"/>
              </w:rPr>
              <w:t>18</w:t>
            </w:r>
          </w:p>
        </w:tc>
      </w:tr>
      <w:tr w:rsidR="00F67C6F" w:rsidRPr="00052761" w14:paraId="645C35B6" w14:textId="77777777" w:rsidTr="00891102">
        <w:trPr>
          <w:tblCellSpacing w:w="0" w:type="dxa"/>
        </w:trPr>
        <w:tc>
          <w:tcPr>
            <w:tcW w:w="2095" w:type="dxa"/>
          </w:tcPr>
          <w:p w14:paraId="412C39F7" w14:textId="77777777" w:rsidR="00F67C6F" w:rsidRPr="00052761" w:rsidRDefault="00F67C6F" w:rsidP="00B53D83">
            <w:pPr>
              <w:rPr>
                <w:lang w:val="et-EE" w:eastAsia="et-EE"/>
              </w:rPr>
            </w:pPr>
          </w:p>
        </w:tc>
        <w:tc>
          <w:tcPr>
            <w:tcW w:w="1322" w:type="dxa"/>
          </w:tcPr>
          <w:p w14:paraId="58B88AED" w14:textId="77777777" w:rsidR="00F67C6F" w:rsidRPr="00052761" w:rsidRDefault="00F67C6F" w:rsidP="00B53D83">
            <w:pPr>
              <w:jc w:val="center"/>
              <w:rPr>
                <w:lang w:val="et-EE" w:eastAsia="et-EE"/>
              </w:rPr>
            </w:pPr>
          </w:p>
        </w:tc>
        <w:tc>
          <w:tcPr>
            <w:tcW w:w="1276" w:type="dxa"/>
          </w:tcPr>
          <w:p w14:paraId="3AB689E7" w14:textId="77777777" w:rsidR="00F67C6F" w:rsidRPr="00052761" w:rsidRDefault="00F67C6F" w:rsidP="00B53D83">
            <w:pPr>
              <w:jc w:val="center"/>
              <w:rPr>
                <w:lang w:val="et-EE" w:eastAsia="et-EE"/>
              </w:rPr>
            </w:pPr>
            <w:r w:rsidRPr="00052761">
              <w:rPr>
                <w:lang w:val="et-EE" w:eastAsia="et-EE"/>
              </w:rPr>
              <w:t xml:space="preserve">20 </w:t>
            </w:r>
            <w:proofErr w:type="spellStart"/>
            <w:r w:rsidRPr="00B53D83">
              <w:rPr>
                <w:lang w:val="et-EE" w:eastAsia="et-EE"/>
              </w:rPr>
              <w:t>μg</w:t>
            </w:r>
            <w:proofErr w:type="spellEnd"/>
            <w:r w:rsidRPr="00B53D83">
              <w:rPr>
                <w:lang w:val="et-EE" w:eastAsia="et-EE"/>
              </w:rPr>
              <w:t>/m</w:t>
            </w:r>
            <w:r w:rsidRPr="00B53D83">
              <w:rPr>
                <w:vertAlign w:val="superscript"/>
                <w:lang w:val="et-EE" w:eastAsia="et-EE"/>
              </w:rPr>
              <w:t>3</w:t>
            </w:r>
          </w:p>
        </w:tc>
        <w:tc>
          <w:tcPr>
            <w:tcW w:w="1465" w:type="dxa"/>
          </w:tcPr>
          <w:p w14:paraId="07D53AAA" w14:textId="77777777" w:rsidR="00F67C6F" w:rsidRPr="00052761" w:rsidRDefault="00F67C6F" w:rsidP="00B53D83">
            <w:pPr>
              <w:jc w:val="center"/>
              <w:rPr>
                <w:lang w:val="et-EE" w:eastAsia="et-EE"/>
              </w:rPr>
            </w:pPr>
          </w:p>
        </w:tc>
        <w:tc>
          <w:tcPr>
            <w:tcW w:w="1591" w:type="dxa"/>
          </w:tcPr>
          <w:p w14:paraId="1A3833C6" w14:textId="77777777" w:rsidR="00F67C6F" w:rsidRPr="00052761" w:rsidRDefault="00F67C6F" w:rsidP="00B53D83">
            <w:pPr>
              <w:jc w:val="center"/>
              <w:rPr>
                <w:lang w:val="et-EE" w:eastAsia="et-EE"/>
              </w:rPr>
            </w:pPr>
            <w:r w:rsidRPr="00052761">
              <w:rPr>
                <w:lang w:val="et-EE" w:eastAsia="et-EE"/>
              </w:rPr>
              <w:t>1 aasta</w:t>
            </w:r>
          </w:p>
        </w:tc>
        <w:tc>
          <w:tcPr>
            <w:tcW w:w="1353" w:type="dxa"/>
          </w:tcPr>
          <w:p w14:paraId="7926E641" w14:textId="77777777" w:rsidR="00F67C6F" w:rsidRPr="00052761" w:rsidRDefault="00F67C6F" w:rsidP="00B53D83">
            <w:pPr>
              <w:jc w:val="center"/>
              <w:rPr>
                <w:lang w:val="et-EE" w:eastAsia="et-EE"/>
              </w:rPr>
            </w:pPr>
          </w:p>
        </w:tc>
      </w:tr>
      <w:tr w:rsidR="00F67C6F" w:rsidRPr="00052761" w14:paraId="7357A03B" w14:textId="77777777" w:rsidTr="00891102">
        <w:trPr>
          <w:tblCellSpacing w:w="0" w:type="dxa"/>
        </w:trPr>
        <w:tc>
          <w:tcPr>
            <w:tcW w:w="2095" w:type="dxa"/>
          </w:tcPr>
          <w:p w14:paraId="408568C0" w14:textId="77777777" w:rsidR="00F67C6F" w:rsidRPr="00052761" w:rsidRDefault="00F67C6F" w:rsidP="00B53D83">
            <w:pPr>
              <w:rPr>
                <w:lang w:val="et-EE" w:eastAsia="et-EE"/>
              </w:rPr>
            </w:pPr>
            <w:r w:rsidRPr="00052761">
              <w:rPr>
                <w:lang w:val="et-EE" w:eastAsia="et-EE"/>
              </w:rPr>
              <w:t>Eriti peened osakesed</w:t>
            </w:r>
          </w:p>
        </w:tc>
        <w:tc>
          <w:tcPr>
            <w:tcW w:w="1322" w:type="dxa"/>
          </w:tcPr>
          <w:p w14:paraId="59105B3A" w14:textId="77777777" w:rsidR="00F67C6F" w:rsidRPr="00052761" w:rsidRDefault="00F67C6F" w:rsidP="00B53D83">
            <w:pPr>
              <w:jc w:val="center"/>
              <w:rPr>
                <w:lang w:val="et-EE" w:eastAsia="et-EE"/>
              </w:rPr>
            </w:pPr>
          </w:p>
        </w:tc>
        <w:tc>
          <w:tcPr>
            <w:tcW w:w="1276" w:type="dxa"/>
          </w:tcPr>
          <w:p w14:paraId="638892DD" w14:textId="77777777" w:rsidR="00F67C6F" w:rsidRPr="00052761" w:rsidRDefault="00F67C6F" w:rsidP="00B53D83">
            <w:pPr>
              <w:jc w:val="center"/>
              <w:rPr>
                <w:lang w:val="et-EE" w:eastAsia="et-EE"/>
              </w:rPr>
            </w:pPr>
            <w:r w:rsidRPr="00052761">
              <w:rPr>
                <w:lang w:val="et-EE" w:eastAsia="et-EE"/>
              </w:rPr>
              <w:t>25</w:t>
            </w:r>
            <w:r w:rsidRPr="00B53D83">
              <w:rPr>
                <w:lang w:val="et-EE" w:eastAsia="et-EE"/>
              </w:rPr>
              <w:t xml:space="preserve"> </w:t>
            </w:r>
            <w:proofErr w:type="spellStart"/>
            <w:r w:rsidRPr="00B53D83">
              <w:rPr>
                <w:lang w:val="et-EE" w:eastAsia="et-EE"/>
              </w:rPr>
              <w:t>μg</w:t>
            </w:r>
            <w:proofErr w:type="spellEnd"/>
            <w:r w:rsidRPr="00B53D83">
              <w:rPr>
                <w:lang w:val="et-EE" w:eastAsia="et-EE"/>
              </w:rPr>
              <w:t>/m</w:t>
            </w:r>
            <w:r w:rsidRPr="00B53D83">
              <w:rPr>
                <w:vertAlign w:val="superscript"/>
                <w:lang w:val="et-EE" w:eastAsia="et-EE"/>
              </w:rPr>
              <w:t>3</w:t>
            </w:r>
          </w:p>
        </w:tc>
        <w:tc>
          <w:tcPr>
            <w:tcW w:w="1465" w:type="dxa"/>
          </w:tcPr>
          <w:p w14:paraId="09771D7A" w14:textId="77777777" w:rsidR="00F67C6F" w:rsidRPr="00052761" w:rsidRDefault="00F67C6F" w:rsidP="00B53D83">
            <w:pPr>
              <w:jc w:val="center"/>
              <w:rPr>
                <w:lang w:val="et-EE" w:eastAsia="et-EE"/>
              </w:rPr>
            </w:pPr>
          </w:p>
        </w:tc>
        <w:tc>
          <w:tcPr>
            <w:tcW w:w="1591" w:type="dxa"/>
          </w:tcPr>
          <w:p w14:paraId="39B28818" w14:textId="77777777" w:rsidR="00F67C6F" w:rsidRPr="00052761" w:rsidRDefault="00F67C6F" w:rsidP="00B53D83">
            <w:pPr>
              <w:jc w:val="center"/>
              <w:rPr>
                <w:lang w:val="et-EE" w:eastAsia="et-EE"/>
              </w:rPr>
            </w:pPr>
            <w:r w:rsidRPr="00052761">
              <w:rPr>
                <w:lang w:val="et-EE" w:eastAsia="et-EE"/>
              </w:rPr>
              <w:t>1 päev</w:t>
            </w:r>
          </w:p>
        </w:tc>
        <w:tc>
          <w:tcPr>
            <w:tcW w:w="1353" w:type="dxa"/>
          </w:tcPr>
          <w:p w14:paraId="111BD218" w14:textId="77777777" w:rsidR="00F67C6F" w:rsidRPr="00052761" w:rsidRDefault="00F67C6F" w:rsidP="00B53D83">
            <w:pPr>
              <w:jc w:val="center"/>
              <w:rPr>
                <w:lang w:val="et-EE" w:eastAsia="et-EE"/>
              </w:rPr>
            </w:pPr>
            <w:r w:rsidRPr="00052761">
              <w:rPr>
                <w:lang w:val="et-EE" w:eastAsia="et-EE"/>
              </w:rPr>
              <w:t>18</w:t>
            </w:r>
          </w:p>
        </w:tc>
      </w:tr>
      <w:tr w:rsidR="00F67C6F" w:rsidRPr="00052761" w14:paraId="3CAD7134" w14:textId="77777777" w:rsidTr="00891102">
        <w:trPr>
          <w:tblCellSpacing w:w="0" w:type="dxa"/>
        </w:trPr>
        <w:tc>
          <w:tcPr>
            <w:tcW w:w="2095" w:type="dxa"/>
          </w:tcPr>
          <w:p w14:paraId="03AAFC83" w14:textId="77777777" w:rsidR="00F67C6F" w:rsidRPr="00052761" w:rsidRDefault="00F67C6F" w:rsidP="00B53D83">
            <w:pPr>
              <w:rPr>
                <w:lang w:val="et-EE" w:eastAsia="et-EE"/>
              </w:rPr>
            </w:pPr>
          </w:p>
        </w:tc>
        <w:tc>
          <w:tcPr>
            <w:tcW w:w="1322" w:type="dxa"/>
          </w:tcPr>
          <w:p w14:paraId="51A5D17B" w14:textId="77777777" w:rsidR="00F67C6F" w:rsidRPr="00052761" w:rsidRDefault="00F67C6F" w:rsidP="00B53D83">
            <w:pPr>
              <w:jc w:val="center"/>
              <w:rPr>
                <w:lang w:val="et-EE" w:eastAsia="et-EE"/>
              </w:rPr>
            </w:pPr>
          </w:p>
        </w:tc>
        <w:tc>
          <w:tcPr>
            <w:tcW w:w="1276" w:type="dxa"/>
          </w:tcPr>
          <w:p w14:paraId="616235BF" w14:textId="77777777" w:rsidR="00F67C6F" w:rsidRPr="00052761" w:rsidRDefault="00F67C6F" w:rsidP="00B53D83">
            <w:pPr>
              <w:jc w:val="center"/>
              <w:rPr>
                <w:lang w:val="et-EE" w:eastAsia="et-EE"/>
              </w:rPr>
            </w:pPr>
            <w:r w:rsidRPr="00052761">
              <w:rPr>
                <w:lang w:val="et-EE" w:eastAsia="et-EE"/>
              </w:rPr>
              <w:t xml:space="preserve">10 </w:t>
            </w:r>
            <w:proofErr w:type="spellStart"/>
            <w:r w:rsidRPr="00B53D83">
              <w:rPr>
                <w:lang w:val="et-EE" w:eastAsia="et-EE"/>
              </w:rPr>
              <w:t>μg</w:t>
            </w:r>
            <w:proofErr w:type="spellEnd"/>
            <w:r w:rsidRPr="00B53D83">
              <w:rPr>
                <w:lang w:val="et-EE" w:eastAsia="et-EE"/>
              </w:rPr>
              <w:t>/m</w:t>
            </w:r>
            <w:r w:rsidRPr="00B53D83">
              <w:rPr>
                <w:vertAlign w:val="superscript"/>
                <w:lang w:val="et-EE" w:eastAsia="et-EE"/>
              </w:rPr>
              <w:t>3</w:t>
            </w:r>
          </w:p>
        </w:tc>
        <w:tc>
          <w:tcPr>
            <w:tcW w:w="1465" w:type="dxa"/>
          </w:tcPr>
          <w:p w14:paraId="0FB4C6F8" w14:textId="77777777" w:rsidR="00F67C6F" w:rsidRPr="00052761" w:rsidRDefault="00F67C6F" w:rsidP="00B53D83">
            <w:pPr>
              <w:jc w:val="center"/>
              <w:rPr>
                <w:lang w:val="et-EE" w:eastAsia="et-EE"/>
              </w:rPr>
            </w:pPr>
          </w:p>
        </w:tc>
        <w:tc>
          <w:tcPr>
            <w:tcW w:w="1591" w:type="dxa"/>
          </w:tcPr>
          <w:p w14:paraId="2541BEC2" w14:textId="77777777" w:rsidR="00F67C6F" w:rsidRPr="00052761" w:rsidRDefault="00F67C6F" w:rsidP="00B53D83">
            <w:pPr>
              <w:jc w:val="center"/>
              <w:rPr>
                <w:lang w:val="et-EE" w:eastAsia="et-EE"/>
              </w:rPr>
            </w:pPr>
            <w:r w:rsidRPr="00052761">
              <w:rPr>
                <w:lang w:val="et-EE" w:eastAsia="et-EE"/>
              </w:rPr>
              <w:t>1 aasta</w:t>
            </w:r>
          </w:p>
        </w:tc>
        <w:tc>
          <w:tcPr>
            <w:tcW w:w="1353" w:type="dxa"/>
          </w:tcPr>
          <w:p w14:paraId="663FE7D3" w14:textId="77777777" w:rsidR="00F67C6F" w:rsidRPr="00052761" w:rsidRDefault="00F67C6F" w:rsidP="00B53D83">
            <w:pPr>
              <w:jc w:val="center"/>
              <w:rPr>
                <w:lang w:val="et-EE" w:eastAsia="et-EE"/>
              </w:rPr>
            </w:pPr>
          </w:p>
        </w:tc>
      </w:tr>
      <w:tr w:rsidR="00F67C6F" w:rsidRPr="00052761" w14:paraId="2982D21B" w14:textId="77777777" w:rsidTr="00891102">
        <w:trPr>
          <w:tblCellSpacing w:w="0" w:type="dxa"/>
        </w:trPr>
        <w:tc>
          <w:tcPr>
            <w:tcW w:w="2095" w:type="dxa"/>
          </w:tcPr>
          <w:p w14:paraId="64DCB2C7" w14:textId="77777777" w:rsidR="00F67C6F" w:rsidRPr="00052761" w:rsidRDefault="00F67C6F" w:rsidP="00B53D83">
            <w:pPr>
              <w:rPr>
                <w:lang w:val="et-EE" w:eastAsia="et-EE"/>
              </w:rPr>
            </w:pPr>
            <w:r w:rsidRPr="00052761">
              <w:rPr>
                <w:lang w:val="et-EE" w:eastAsia="et-EE"/>
              </w:rPr>
              <w:t>Süsinikoksiid (CO)</w:t>
            </w:r>
          </w:p>
        </w:tc>
        <w:tc>
          <w:tcPr>
            <w:tcW w:w="1322" w:type="dxa"/>
          </w:tcPr>
          <w:p w14:paraId="01C362CD" w14:textId="77777777" w:rsidR="00F67C6F" w:rsidRPr="00052761" w:rsidRDefault="00F67C6F" w:rsidP="00B53D83">
            <w:pPr>
              <w:jc w:val="center"/>
              <w:rPr>
                <w:lang w:val="et-EE" w:eastAsia="et-EE"/>
              </w:rPr>
            </w:pPr>
          </w:p>
        </w:tc>
        <w:tc>
          <w:tcPr>
            <w:tcW w:w="1276" w:type="dxa"/>
          </w:tcPr>
          <w:p w14:paraId="3FB1F22B" w14:textId="77777777" w:rsidR="00F67C6F" w:rsidRPr="00052761" w:rsidRDefault="00F67C6F" w:rsidP="00B53D83">
            <w:pPr>
              <w:jc w:val="center"/>
              <w:rPr>
                <w:lang w:val="et-EE" w:eastAsia="et-EE"/>
              </w:rPr>
            </w:pPr>
            <w:r w:rsidRPr="00052761">
              <w:rPr>
                <w:lang w:val="et-EE" w:eastAsia="et-EE"/>
              </w:rPr>
              <w:t xml:space="preserve">10 </w:t>
            </w:r>
            <w:r w:rsidRPr="00B53D83">
              <w:rPr>
                <w:lang w:val="et-EE" w:eastAsia="et-EE"/>
              </w:rPr>
              <w:t>mg/m</w:t>
            </w:r>
            <w:r w:rsidRPr="00B53D83">
              <w:rPr>
                <w:vertAlign w:val="superscript"/>
                <w:lang w:val="et-EE" w:eastAsia="et-EE"/>
              </w:rPr>
              <w:t>3</w:t>
            </w:r>
          </w:p>
        </w:tc>
        <w:tc>
          <w:tcPr>
            <w:tcW w:w="1465" w:type="dxa"/>
          </w:tcPr>
          <w:p w14:paraId="28A42F18" w14:textId="77777777" w:rsidR="00F67C6F" w:rsidRPr="00052761" w:rsidRDefault="00F67C6F" w:rsidP="00B53D83">
            <w:pPr>
              <w:jc w:val="center"/>
              <w:rPr>
                <w:lang w:val="et-EE" w:eastAsia="et-EE"/>
              </w:rPr>
            </w:pPr>
          </w:p>
        </w:tc>
        <w:tc>
          <w:tcPr>
            <w:tcW w:w="1591" w:type="dxa"/>
          </w:tcPr>
          <w:p w14:paraId="3DAF8389" w14:textId="77777777" w:rsidR="00F67C6F" w:rsidRPr="00052761" w:rsidRDefault="00F67C6F" w:rsidP="00B53D83">
            <w:pPr>
              <w:jc w:val="center"/>
              <w:rPr>
                <w:lang w:val="et-EE" w:eastAsia="et-EE"/>
              </w:rPr>
            </w:pPr>
            <w:r w:rsidRPr="00052761">
              <w:rPr>
                <w:lang w:val="et-EE" w:eastAsia="et-EE"/>
              </w:rPr>
              <w:t>8 tunni keskmine</w:t>
            </w:r>
          </w:p>
        </w:tc>
        <w:tc>
          <w:tcPr>
            <w:tcW w:w="1353" w:type="dxa"/>
          </w:tcPr>
          <w:p w14:paraId="1155F41E" w14:textId="77777777" w:rsidR="00F67C6F" w:rsidRPr="00052761" w:rsidRDefault="00F67C6F" w:rsidP="00B53D83">
            <w:pPr>
              <w:jc w:val="center"/>
              <w:rPr>
                <w:lang w:val="et-EE" w:eastAsia="et-EE"/>
              </w:rPr>
            </w:pPr>
          </w:p>
        </w:tc>
      </w:tr>
      <w:tr w:rsidR="00F67C6F" w:rsidRPr="00052761" w14:paraId="7B55E2A9" w14:textId="77777777" w:rsidTr="00891102">
        <w:trPr>
          <w:tblCellSpacing w:w="0" w:type="dxa"/>
        </w:trPr>
        <w:tc>
          <w:tcPr>
            <w:tcW w:w="2095" w:type="dxa"/>
          </w:tcPr>
          <w:p w14:paraId="1AC319EC" w14:textId="77777777" w:rsidR="00F67C6F" w:rsidRPr="00052761" w:rsidRDefault="00F67C6F" w:rsidP="00B53D83">
            <w:pPr>
              <w:rPr>
                <w:lang w:val="et-EE" w:eastAsia="et-EE"/>
              </w:rPr>
            </w:pPr>
          </w:p>
        </w:tc>
        <w:tc>
          <w:tcPr>
            <w:tcW w:w="1322" w:type="dxa"/>
          </w:tcPr>
          <w:p w14:paraId="49C62A7B" w14:textId="77777777" w:rsidR="00F67C6F" w:rsidRPr="00052761" w:rsidRDefault="00F67C6F" w:rsidP="00B53D83">
            <w:pPr>
              <w:jc w:val="center"/>
              <w:rPr>
                <w:lang w:val="et-EE" w:eastAsia="et-EE"/>
              </w:rPr>
            </w:pPr>
          </w:p>
        </w:tc>
        <w:tc>
          <w:tcPr>
            <w:tcW w:w="1276" w:type="dxa"/>
          </w:tcPr>
          <w:p w14:paraId="52588FEB" w14:textId="77777777" w:rsidR="00F67C6F" w:rsidRPr="00052761" w:rsidRDefault="00F67C6F" w:rsidP="00B53D83">
            <w:pPr>
              <w:jc w:val="center"/>
              <w:rPr>
                <w:lang w:val="et-EE" w:eastAsia="et-EE"/>
              </w:rPr>
            </w:pPr>
            <w:r w:rsidRPr="00052761">
              <w:rPr>
                <w:lang w:val="et-EE" w:eastAsia="et-EE"/>
              </w:rPr>
              <w:t xml:space="preserve">4 </w:t>
            </w:r>
            <w:r w:rsidRPr="00B53D83">
              <w:rPr>
                <w:lang w:val="et-EE" w:eastAsia="et-EE"/>
              </w:rPr>
              <w:t>mg/m</w:t>
            </w:r>
            <w:r w:rsidRPr="00B53D83">
              <w:rPr>
                <w:vertAlign w:val="superscript"/>
                <w:lang w:val="et-EE" w:eastAsia="et-EE"/>
              </w:rPr>
              <w:t>3</w:t>
            </w:r>
          </w:p>
        </w:tc>
        <w:tc>
          <w:tcPr>
            <w:tcW w:w="1465" w:type="dxa"/>
          </w:tcPr>
          <w:p w14:paraId="2A95FF0B" w14:textId="77777777" w:rsidR="00F67C6F" w:rsidRPr="00052761" w:rsidRDefault="00F67C6F" w:rsidP="00B53D83">
            <w:pPr>
              <w:jc w:val="center"/>
              <w:rPr>
                <w:lang w:val="et-EE" w:eastAsia="et-EE"/>
              </w:rPr>
            </w:pPr>
          </w:p>
        </w:tc>
        <w:tc>
          <w:tcPr>
            <w:tcW w:w="1591" w:type="dxa"/>
          </w:tcPr>
          <w:p w14:paraId="57660636" w14:textId="77777777" w:rsidR="00F67C6F" w:rsidRPr="00052761" w:rsidRDefault="00F67C6F" w:rsidP="00B53D83">
            <w:pPr>
              <w:jc w:val="center"/>
              <w:rPr>
                <w:lang w:val="et-EE" w:eastAsia="et-EE"/>
              </w:rPr>
            </w:pPr>
            <w:r w:rsidRPr="00052761">
              <w:rPr>
                <w:lang w:val="et-EE" w:eastAsia="et-EE"/>
              </w:rPr>
              <w:t>1 päev</w:t>
            </w:r>
          </w:p>
        </w:tc>
        <w:tc>
          <w:tcPr>
            <w:tcW w:w="1353" w:type="dxa"/>
          </w:tcPr>
          <w:p w14:paraId="00092ED2" w14:textId="77777777" w:rsidR="00F67C6F" w:rsidRPr="00052761" w:rsidRDefault="00F67C6F" w:rsidP="00B53D83">
            <w:pPr>
              <w:jc w:val="center"/>
              <w:rPr>
                <w:lang w:val="et-EE" w:eastAsia="et-EE"/>
              </w:rPr>
            </w:pPr>
            <w:r w:rsidRPr="00052761">
              <w:rPr>
                <w:lang w:val="et-EE" w:eastAsia="et-EE"/>
              </w:rPr>
              <w:t>18</w:t>
            </w:r>
          </w:p>
        </w:tc>
      </w:tr>
      <w:tr w:rsidR="00F67C6F" w:rsidRPr="00052761" w14:paraId="2680D678" w14:textId="77777777" w:rsidTr="00891102">
        <w:trPr>
          <w:tblCellSpacing w:w="0" w:type="dxa"/>
        </w:trPr>
        <w:tc>
          <w:tcPr>
            <w:tcW w:w="2095" w:type="dxa"/>
          </w:tcPr>
          <w:p w14:paraId="28E56C54" w14:textId="77777777" w:rsidR="00F67C6F" w:rsidRPr="00052761" w:rsidRDefault="00F67C6F" w:rsidP="00B53D83">
            <w:pPr>
              <w:rPr>
                <w:lang w:val="et-EE" w:eastAsia="et-EE"/>
              </w:rPr>
            </w:pPr>
          </w:p>
          <w:p w14:paraId="0479883E" w14:textId="77777777" w:rsidR="00F67C6F" w:rsidRPr="00052761" w:rsidRDefault="00F67C6F" w:rsidP="00B53D83">
            <w:pPr>
              <w:rPr>
                <w:lang w:val="et-EE" w:eastAsia="et-EE"/>
              </w:rPr>
            </w:pPr>
            <w:r w:rsidRPr="00052761">
              <w:rPr>
                <w:lang w:val="et-EE" w:eastAsia="et-EE"/>
              </w:rPr>
              <w:t>Benseen (C</w:t>
            </w:r>
            <w:r w:rsidRPr="00996EDD">
              <w:rPr>
                <w:vertAlign w:val="subscript"/>
                <w:lang w:val="et-EE" w:eastAsia="et-EE"/>
              </w:rPr>
              <w:t>6</w:t>
            </w:r>
            <w:r w:rsidRPr="00052761">
              <w:rPr>
                <w:lang w:val="et-EE" w:eastAsia="et-EE"/>
              </w:rPr>
              <w:t>H</w:t>
            </w:r>
            <w:r w:rsidRPr="00996EDD">
              <w:rPr>
                <w:vertAlign w:val="subscript"/>
                <w:lang w:val="et-EE" w:eastAsia="et-EE"/>
              </w:rPr>
              <w:t>6</w:t>
            </w:r>
            <w:r w:rsidRPr="00052761">
              <w:rPr>
                <w:lang w:val="et-EE" w:eastAsia="et-EE"/>
              </w:rPr>
              <w:t>)</w:t>
            </w:r>
          </w:p>
        </w:tc>
        <w:tc>
          <w:tcPr>
            <w:tcW w:w="1322" w:type="dxa"/>
          </w:tcPr>
          <w:p w14:paraId="456C6F11" w14:textId="77777777" w:rsidR="00F67C6F" w:rsidRPr="00052761" w:rsidRDefault="00F67C6F" w:rsidP="00B53D83">
            <w:pPr>
              <w:jc w:val="center"/>
              <w:rPr>
                <w:lang w:val="et-EE" w:eastAsia="et-EE"/>
              </w:rPr>
            </w:pPr>
          </w:p>
        </w:tc>
        <w:tc>
          <w:tcPr>
            <w:tcW w:w="1276" w:type="dxa"/>
          </w:tcPr>
          <w:p w14:paraId="6BEDB005" w14:textId="4D8B1C4D" w:rsidR="00F67C6F" w:rsidRPr="00052761" w:rsidRDefault="00DC0CC3" w:rsidP="00B53D83">
            <w:pPr>
              <w:jc w:val="center"/>
              <w:rPr>
                <w:lang w:val="et-EE" w:eastAsia="et-EE"/>
              </w:rPr>
            </w:pPr>
            <w:r>
              <w:rPr>
                <w:lang w:val="et-EE" w:eastAsia="et-EE"/>
              </w:rPr>
              <w:t>3,4</w:t>
            </w:r>
            <w:r w:rsidR="00F67C6F" w:rsidRPr="00052761">
              <w:rPr>
                <w:lang w:val="et-EE" w:eastAsia="et-EE"/>
              </w:rPr>
              <w:t xml:space="preserve"> </w:t>
            </w:r>
            <w:proofErr w:type="spellStart"/>
            <w:r w:rsidR="00F67C6F" w:rsidRPr="00B53D83">
              <w:rPr>
                <w:lang w:val="et-EE" w:eastAsia="et-EE"/>
              </w:rPr>
              <w:t>ng</w:t>
            </w:r>
            <w:proofErr w:type="spellEnd"/>
            <w:r w:rsidR="00F67C6F" w:rsidRPr="00B53D83">
              <w:rPr>
                <w:lang w:val="et-EE" w:eastAsia="et-EE"/>
              </w:rPr>
              <w:t>/m</w:t>
            </w:r>
            <w:r w:rsidR="00F67C6F" w:rsidRPr="00B53D83">
              <w:rPr>
                <w:vertAlign w:val="superscript"/>
                <w:lang w:val="et-EE" w:eastAsia="et-EE"/>
              </w:rPr>
              <w:t>3</w:t>
            </w:r>
          </w:p>
        </w:tc>
        <w:tc>
          <w:tcPr>
            <w:tcW w:w="1465" w:type="dxa"/>
          </w:tcPr>
          <w:p w14:paraId="1886AFA6" w14:textId="77777777" w:rsidR="00F67C6F" w:rsidRPr="00052761" w:rsidRDefault="00F67C6F" w:rsidP="00B53D83">
            <w:pPr>
              <w:jc w:val="center"/>
              <w:rPr>
                <w:lang w:val="et-EE" w:eastAsia="et-EE"/>
              </w:rPr>
            </w:pPr>
          </w:p>
        </w:tc>
        <w:tc>
          <w:tcPr>
            <w:tcW w:w="1591" w:type="dxa"/>
          </w:tcPr>
          <w:p w14:paraId="020D224A" w14:textId="77777777" w:rsidR="00F67C6F" w:rsidRPr="00052761" w:rsidRDefault="00F67C6F" w:rsidP="00B53D83">
            <w:pPr>
              <w:jc w:val="center"/>
              <w:rPr>
                <w:lang w:val="et-EE" w:eastAsia="et-EE"/>
              </w:rPr>
            </w:pPr>
            <w:r w:rsidRPr="00052761">
              <w:rPr>
                <w:lang w:val="et-EE" w:eastAsia="et-EE"/>
              </w:rPr>
              <w:t>1 aasta</w:t>
            </w:r>
          </w:p>
        </w:tc>
        <w:tc>
          <w:tcPr>
            <w:tcW w:w="1353" w:type="dxa"/>
          </w:tcPr>
          <w:p w14:paraId="4CE92016" w14:textId="77777777" w:rsidR="00F67C6F" w:rsidRPr="00052761" w:rsidRDefault="00F67C6F" w:rsidP="00B53D83">
            <w:pPr>
              <w:jc w:val="center"/>
              <w:rPr>
                <w:lang w:val="et-EE" w:eastAsia="et-EE"/>
              </w:rPr>
            </w:pPr>
          </w:p>
        </w:tc>
      </w:tr>
      <w:tr w:rsidR="00F67C6F" w:rsidRPr="00052761" w14:paraId="78878739" w14:textId="77777777" w:rsidTr="00891102">
        <w:trPr>
          <w:tblCellSpacing w:w="0" w:type="dxa"/>
        </w:trPr>
        <w:tc>
          <w:tcPr>
            <w:tcW w:w="2095" w:type="dxa"/>
          </w:tcPr>
          <w:p w14:paraId="37B08858" w14:textId="77777777" w:rsidR="00F67C6F" w:rsidRPr="00052761" w:rsidRDefault="00F67C6F" w:rsidP="00B53D83">
            <w:pPr>
              <w:rPr>
                <w:lang w:val="et-EE" w:eastAsia="et-EE"/>
              </w:rPr>
            </w:pPr>
            <w:r w:rsidRPr="00052761">
              <w:rPr>
                <w:lang w:val="et-EE" w:eastAsia="et-EE"/>
              </w:rPr>
              <w:t>Osoon (O</w:t>
            </w:r>
            <w:r w:rsidRPr="00996EDD">
              <w:rPr>
                <w:vertAlign w:val="subscript"/>
                <w:lang w:val="et-EE" w:eastAsia="et-EE"/>
              </w:rPr>
              <w:t>3</w:t>
            </w:r>
            <w:r w:rsidRPr="00052761">
              <w:rPr>
                <w:lang w:val="et-EE" w:eastAsia="et-EE"/>
              </w:rPr>
              <w:t>)</w:t>
            </w:r>
          </w:p>
        </w:tc>
        <w:tc>
          <w:tcPr>
            <w:tcW w:w="1322" w:type="dxa"/>
          </w:tcPr>
          <w:p w14:paraId="0A6B6E24" w14:textId="77777777" w:rsidR="00F67C6F" w:rsidRPr="00052761" w:rsidRDefault="00F67C6F" w:rsidP="00B53D83">
            <w:pPr>
              <w:jc w:val="center"/>
              <w:rPr>
                <w:lang w:val="et-EE" w:eastAsia="et-EE"/>
              </w:rPr>
            </w:pPr>
          </w:p>
        </w:tc>
        <w:tc>
          <w:tcPr>
            <w:tcW w:w="1276" w:type="dxa"/>
          </w:tcPr>
          <w:p w14:paraId="566D0A35" w14:textId="77777777" w:rsidR="00F67C6F" w:rsidRPr="00052761" w:rsidRDefault="00F67C6F" w:rsidP="00B53D83">
            <w:pPr>
              <w:jc w:val="center"/>
              <w:rPr>
                <w:lang w:val="et-EE" w:eastAsia="et-EE"/>
              </w:rPr>
            </w:pPr>
          </w:p>
        </w:tc>
        <w:tc>
          <w:tcPr>
            <w:tcW w:w="1465" w:type="dxa"/>
          </w:tcPr>
          <w:p w14:paraId="302D76C3" w14:textId="77777777" w:rsidR="00F67C6F" w:rsidRPr="00052761" w:rsidRDefault="00F67C6F" w:rsidP="00B53D83">
            <w:pPr>
              <w:jc w:val="center"/>
              <w:rPr>
                <w:lang w:val="et-EE" w:eastAsia="et-EE"/>
              </w:rPr>
            </w:pPr>
            <w:r w:rsidRPr="00052761">
              <w:rPr>
                <w:lang w:val="et-EE" w:eastAsia="et-EE"/>
              </w:rPr>
              <w:t>120</w:t>
            </w:r>
            <w:r w:rsidRPr="00B53D83">
              <w:rPr>
                <w:lang w:val="et-EE" w:eastAsia="et-EE"/>
              </w:rPr>
              <w:t>μg/m</w:t>
            </w:r>
            <w:r w:rsidRPr="00B53D83">
              <w:rPr>
                <w:vertAlign w:val="superscript"/>
                <w:lang w:val="et-EE" w:eastAsia="et-EE"/>
              </w:rPr>
              <w:t>3</w:t>
            </w:r>
          </w:p>
        </w:tc>
        <w:tc>
          <w:tcPr>
            <w:tcW w:w="1591" w:type="dxa"/>
          </w:tcPr>
          <w:p w14:paraId="5B31D2B5" w14:textId="77777777" w:rsidR="00F67C6F" w:rsidRPr="00052761" w:rsidRDefault="00F67C6F" w:rsidP="00B53D83">
            <w:pPr>
              <w:jc w:val="center"/>
              <w:rPr>
                <w:lang w:val="et-EE" w:eastAsia="et-EE"/>
              </w:rPr>
            </w:pPr>
            <w:r w:rsidRPr="00052761">
              <w:rPr>
                <w:lang w:val="et-EE" w:eastAsia="et-EE"/>
              </w:rPr>
              <w:t>Suurim päevane 8 tunni keskmine</w:t>
            </w:r>
          </w:p>
        </w:tc>
        <w:tc>
          <w:tcPr>
            <w:tcW w:w="1353" w:type="dxa"/>
          </w:tcPr>
          <w:p w14:paraId="216D489E" w14:textId="77777777" w:rsidR="00F67C6F" w:rsidRPr="00052761" w:rsidRDefault="00F67C6F" w:rsidP="00B53D83">
            <w:pPr>
              <w:jc w:val="center"/>
              <w:rPr>
                <w:lang w:val="et-EE" w:eastAsia="et-EE"/>
              </w:rPr>
            </w:pPr>
            <w:r w:rsidRPr="00052761">
              <w:rPr>
                <w:lang w:val="et-EE" w:eastAsia="et-EE"/>
              </w:rPr>
              <w:t xml:space="preserve">18, </w:t>
            </w:r>
            <w:proofErr w:type="spellStart"/>
            <w:r w:rsidRPr="00052761">
              <w:rPr>
                <w:lang w:val="et-EE" w:eastAsia="et-EE"/>
              </w:rPr>
              <w:t>keskmistatuna</w:t>
            </w:r>
            <w:proofErr w:type="spellEnd"/>
            <w:r w:rsidRPr="00052761">
              <w:rPr>
                <w:lang w:val="et-EE" w:eastAsia="et-EE"/>
              </w:rPr>
              <w:t xml:space="preserve"> üle kolme aasta</w:t>
            </w:r>
          </w:p>
        </w:tc>
      </w:tr>
      <w:tr w:rsidR="00F67C6F" w:rsidRPr="00052761" w14:paraId="6176D9B8" w14:textId="77777777" w:rsidTr="00891102">
        <w:trPr>
          <w:tblCellSpacing w:w="0" w:type="dxa"/>
        </w:trPr>
        <w:tc>
          <w:tcPr>
            <w:tcW w:w="2095" w:type="dxa"/>
          </w:tcPr>
          <w:p w14:paraId="025B8DE5" w14:textId="77777777" w:rsidR="00F67C6F" w:rsidRPr="00052761" w:rsidRDefault="00F67C6F" w:rsidP="00B53D83">
            <w:pPr>
              <w:rPr>
                <w:lang w:val="et-EE" w:eastAsia="et-EE"/>
              </w:rPr>
            </w:pPr>
            <w:r w:rsidRPr="00052761">
              <w:rPr>
                <w:lang w:val="et-EE" w:eastAsia="et-EE"/>
              </w:rPr>
              <w:t>Plii (</w:t>
            </w:r>
            <w:proofErr w:type="spellStart"/>
            <w:r w:rsidRPr="00052761">
              <w:rPr>
                <w:lang w:val="et-EE" w:eastAsia="et-EE"/>
              </w:rPr>
              <w:t>Pb</w:t>
            </w:r>
            <w:proofErr w:type="spellEnd"/>
            <w:r w:rsidRPr="00052761">
              <w:rPr>
                <w:lang w:val="et-EE" w:eastAsia="et-EE"/>
              </w:rPr>
              <w:t>)</w:t>
            </w:r>
          </w:p>
        </w:tc>
        <w:tc>
          <w:tcPr>
            <w:tcW w:w="1322" w:type="dxa"/>
          </w:tcPr>
          <w:p w14:paraId="0D5F4B28" w14:textId="77777777" w:rsidR="00F67C6F" w:rsidRPr="00052761" w:rsidRDefault="00F67C6F" w:rsidP="00B53D83">
            <w:pPr>
              <w:jc w:val="center"/>
              <w:rPr>
                <w:lang w:val="et-EE" w:eastAsia="et-EE"/>
              </w:rPr>
            </w:pPr>
          </w:p>
        </w:tc>
        <w:tc>
          <w:tcPr>
            <w:tcW w:w="1276" w:type="dxa"/>
          </w:tcPr>
          <w:p w14:paraId="1BD30385" w14:textId="77777777" w:rsidR="00F67C6F" w:rsidRPr="00052761" w:rsidRDefault="00F67C6F" w:rsidP="00B53D83">
            <w:pPr>
              <w:jc w:val="center"/>
              <w:rPr>
                <w:lang w:val="et-EE" w:eastAsia="et-EE"/>
              </w:rPr>
            </w:pPr>
            <w:r w:rsidRPr="00052761">
              <w:rPr>
                <w:lang w:val="et-EE" w:eastAsia="et-EE"/>
              </w:rPr>
              <w:t>0,5</w:t>
            </w:r>
            <w:r w:rsidRPr="00B53D83">
              <w:rPr>
                <w:lang w:val="et-EE" w:eastAsia="et-EE"/>
              </w:rPr>
              <w:t>μg/m</w:t>
            </w:r>
            <w:r w:rsidRPr="00B53D83">
              <w:rPr>
                <w:vertAlign w:val="superscript"/>
                <w:lang w:val="et-EE" w:eastAsia="et-EE"/>
              </w:rPr>
              <w:t>3</w:t>
            </w:r>
          </w:p>
        </w:tc>
        <w:tc>
          <w:tcPr>
            <w:tcW w:w="1465" w:type="dxa"/>
          </w:tcPr>
          <w:p w14:paraId="093AC276" w14:textId="77777777" w:rsidR="00F67C6F" w:rsidRPr="00052761" w:rsidRDefault="00F67C6F" w:rsidP="00B53D83">
            <w:pPr>
              <w:jc w:val="center"/>
              <w:rPr>
                <w:lang w:val="et-EE" w:eastAsia="et-EE"/>
              </w:rPr>
            </w:pPr>
          </w:p>
        </w:tc>
        <w:tc>
          <w:tcPr>
            <w:tcW w:w="1591" w:type="dxa"/>
          </w:tcPr>
          <w:p w14:paraId="2E42E4BC" w14:textId="77777777" w:rsidR="00F67C6F" w:rsidRPr="00052761" w:rsidRDefault="00F67C6F" w:rsidP="00B53D83">
            <w:pPr>
              <w:jc w:val="center"/>
              <w:rPr>
                <w:lang w:val="et-EE" w:eastAsia="et-EE"/>
              </w:rPr>
            </w:pPr>
            <w:r w:rsidRPr="00052761">
              <w:rPr>
                <w:lang w:val="et-EE" w:eastAsia="et-EE"/>
              </w:rPr>
              <w:t>1 aasta</w:t>
            </w:r>
          </w:p>
        </w:tc>
        <w:tc>
          <w:tcPr>
            <w:tcW w:w="1353" w:type="dxa"/>
          </w:tcPr>
          <w:p w14:paraId="574DDF28" w14:textId="77777777" w:rsidR="00F67C6F" w:rsidRPr="00052761" w:rsidRDefault="00F67C6F" w:rsidP="00B53D83">
            <w:pPr>
              <w:jc w:val="center"/>
              <w:rPr>
                <w:lang w:val="et-EE" w:eastAsia="et-EE"/>
              </w:rPr>
            </w:pPr>
          </w:p>
        </w:tc>
      </w:tr>
      <w:tr w:rsidR="00F67C6F" w:rsidRPr="00052761" w14:paraId="7989A0E3" w14:textId="77777777" w:rsidTr="00891102">
        <w:trPr>
          <w:tblCellSpacing w:w="0" w:type="dxa"/>
        </w:trPr>
        <w:tc>
          <w:tcPr>
            <w:tcW w:w="2095" w:type="dxa"/>
          </w:tcPr>
          <w:p w14:paraId="278B6008" w14:textId="77777777" w:rsidR="00F67C6F" w:rsidRPr="00052761" w:rsidRDefault="00F67C6F" w:rsidP="00B53D83">
            <w:pPr>
              <w:rPr>
                <w:lang w:val="et-EE" w:eastAsia="et-EE"/>
              </w:rPr>
            </w:pPr>
            <w:r w:rsidRPr="00052761">
              <w:rPr>
                <w:lang w:val="et-EE" w:eastAsia="et-EE"/>
              </w:rPr>
              <w:t>Arseen (As)</w:t>
            </w:r>
            <w:r w:rsidRPr="00052761">
              <w:rPr>
                <w:vertAlign w:val="superscript"/>
                <w:lang w:val="et-EE" w:eastAsia="et-EE"/>
              </w:rPr>
              <w:t>2</w:t>
            </w:r>
          </w:p>
        </w:tc>
        <w:tc>
          <w:tcPr>
            <w:tcW w:w="1322" w:type="dxa"/>
          </w:tcPr>
          <w:p w14:paraId="28EFD3DF" w14:textId="77777777" w:rsidR="00F67C6F" w:rsidRPr="00052761" w:rsidRDefault="00F67C6F" w:rsidP="00B53D83">
            <w:pPr>
              <w:jc w:val="center"/>
              <w:rPr>
                <w:lang w:val="et-EE" w:eastAsia="et-EE"/>
              </w:rPr>
            </w:pPr>
          </w:p>
        </w:tc>
        <w:tc>
          <w:tcPr>
            <w:tcW w:w="1276" w:type="dxa"/>
          </w:tcPr>
          <w:p w14:paraId="139FD7FF" w14:textId="77777777" w:rsidR="00F67C6F" w:rsidRPr="00052761" w:rsidRDefault="00F67C6F" w:rsidP="00B53D83">
            <w:pPr>
              <w:jc w:val="center"/>
              <w:rPr>
                <w:lang w:val="et-EE" w:eastAsia="et-EE"/>
              </w:rPr>
            </w:pPr>
            <w:r w:rsidRPr="00052761">
              <w:rPr>
                <w:lang w:val="et-EE" w:eastAsia="et-EE"/>
              </w:rPr>
              <w:t xml:space="preserve">6 </w:t>
            </w:r>
            <w:proofErr w:type="spellStart"/>
            <w:r w:rsidRPr="00B53D83">
              <w:rPr>
                <w:lang w:val="et-EE" w:eastAsia="et-EE"/>
              </w:rPr>
              <w:t>ng</w:t>
            </w:r>
            <w:proofErr w:type="spellEnd"/>
            <w:r w:rsidRPr="00B53D83">
              <w:rPr>
                <w:lang w:val="et-EE" w:eastAsia="et-EE"/>
              </w:rPr>
              <w:t>/m</w:t>
            </w:r>
            <w:r w:rsidRPr="00B53D83">
              <w:rPr>
                <w:vertAlign w:val="superscript"/>
                <w:lang w:val="et-EE" w:eastAsia="et-EE"/>
              </w:rPr>
              <w:t>3</w:t>
            </w:r>
          </w:p>
        </w:tc>
        <w:tc>
          <w:tcPr>
            <w:tcW w:w="1465" w:type="dxa"/>
          </w:tcPr>
          <w:p w14:paraId="762E1E23" w14:textId="77777777" w:rsidR="00F67C6F" w:rsidRPr="00052761" w:rsidRDefault="00F67C6F" w:rsidP="00B53D83">
            <w:pPr>
              <w:jc w:val="center"/>
              <w:rPr>
                <w:lang w:val="et-EE" w:eastAsia="et-EE"/>
              </w:rPr>
            </w:pPr>
          </w:p>
        </w:tc>
        <w:tc>
          <w:tcPr>
            <w:tcW w:w="1591" w:type="dxa"/>
          </w:tcPr>
          <w:p w14:paraId="62471003" w14:textId="77777777" w:rsidR="00F67C6F" w:rsidRPr="00052761" w:rsidRDefault="00F67C6F" w:rsidP="00B53D83">
            <w:pPr>
              <w:jc w:val="center"/>
              <w:rPr>
                <w:lang w:val="et-EE" w:eastAsia="et-EE"/>
              </w:rPr>
            </w:pPr>
            <w:r w:rsidRPr="00052761">
              <w:rPr>
                <w:lang w:val="et-EE" w:eastAsia="et-EE"/>
              </w:rPr>
              <w:t>1 aasta</w:t>
            </w:r>
          </w:p>
        </w:tc>
        <w:tc>
          <w:tcPr>
            <w:tcW w:w="1353" w:type="dxa"/>
          </w:tcPr>
          <w:p w14:paraId="5B3E2120" w14:textId="77777777" w:rsidR="00F67C6F" w:rsidRPr="00052761" w:rsidRDefault="00F67C6F" w:rsidP="00B53D83">
            <w:pPr>
              <w:jc w:val="center"/>
              <w:rPr>
                <w:lang w:val="et-EE" w:eastAsia="et-EE"/>
              </w:rPr>
            </w:pPr>
          </w:p>
        </w:tc>
      </w:tr>
      <w:tr w:rsidR="00F67C6F" w:rsidRPr="00052761" w14:paraId="2440B795" w14:textId="77777777" w:rsidTr="00891102">
        <w:trPr>
          <w:tblCellSpacing w:w="0" w:type="dxa"/>
        </w:trPr>
        <w:tc>
          <w:tcPr>
            <w:tcW w:w="2095" w:type="dxa"/>
          </w:tcPr>
          <w:p w14:paraId="2FEE239F" w14:textId="77777777" w:rsidR="00F67C6F" w:rsidRPr="00052761" w:rsidRDefault="00F67C6F" w:rsidP="00B53D83">
            <w:pPr>
              <w:rPr>
                <w:lang w:val="et-EE" w:eastAsia="et-EE"/>
              </w:rPr>
            </w:pPr>
            <w:r w:rsidRPr="00052761">
              <w:rPr>
                <w:lang w:val="et-EE" w:eastAsia="et-EE"/>
              </w:rPr>
              <w:t>Kaadmium (</w:t>
            </w:r>
            <w:proofErr w:type="spellStart"/>
            <w:r w:rsidRPr="00052761">
              <w:rPr>
                <w:lang w:val="et-EE" w:eastAsia="et-EE"/>
              </w:rPr>
              <w:t>Cd</w:t>
            </w:r>
            <w:proofErr w:type="spellEnd"/>
            <w:r w:rsidRPr="00052761">
              <w:rPr>
                <w:lang w:val="et-EE" w:eastAsia="et-EE"/>
              </w:rPr>
              <w:t>)</w:t>
            </w:r>
            <w:r w:rsidRPr="00052761">
              <w:rPr>
                <w:vertAlign w:val="superscript"/>
                <w:lang w:val="et-EE" w:eastAsia="et-EE"/>
              </w:rPr>
              <w:t xml:space="preserve"> 2</w:t>
            </w:r>
          </w:p>
        </w:tc>
        <w:tc>
          <w:tcPr>
            <w:tcW w:w="1322" w:type="dxa"/>
          </w:tcPr>
          <w:p w14:paraId="5DD947AD" w14:textId="77777777" w:rsidR="00F67C6F" w:rsidRPr="00052761" w:rsidRDefault="00F67C6F" w:rsidP="00B53D83">
            <w:pPr>
              <w:jc w:val="center"/>
              <w:rPr>
                <w:lang w:val="et-EE" w:eastAsia="et-EE"/>
              </w:rPr>
            </w:pPr>
          </w:p>
        </w:tc>
        <w:tc>
          <w:tcPr>
            <w:tcW w:w="1276" w:type="dxa"/>
          </w:tcPr>
          <w:p w14:paraId="739FAB89" w14:textId="77777777" w:rsidR="00F67C6F" w:rsidRPr="00052761" w:rsidRDefault="00F67C6F" w:rsidP="00B53D83">
            <w:pPr>
              <w:jc w:val="center"/>
              <w:rPr>
                <w:lang w:val="et-EE" w:eastAsia="et-EE"/>
              </w:rPr>
            </w:pPr>
            <w:r w:rsidRPr="00052761">
              <w:rPr>
                <w:lang w:val="et-EE" w:eastAsia="et-EE"/>
              </w:rPr>
              <w:t xml:space="preserve">5 </w:t>
            </w:r>
            <w:proofErr w:type="spellStart"/>
            <w:r w:rsidRPr="00B53D83">
              <w:rPr>
                <w:lang w:val="et-EE" w:eastAsia="et-EE"/>
              </w:rPr>
              <w:t>ng</w:t>
            </w:r>
            <w:proofErr w:type="spellEnd"/>
            <w:r w:rsidRPr="00B53D83">
              <w:rPr>
                <w:lang w:val="et-EE" w:eastAsia="et-EE"/>
              </w:rPr>
              <w:t>/m</w:t>
            </w:r>
            <w:r w:rsidRPr="00B53D83">
              <w:rPr>
                <w:vertAlign w:val="superscript"/>
                <w:lang w:val="et-EE" w:eastAsia="et-EE"/>
              </w:rPr>
              <w:t>3</w:t>
            </w:r>
          </w:p>
        </w:tc>
        <w:tc>
          <w:tcPr>
            <w:tcW w:w="1465" w:type="dxa"/>
          </w:tcPr>
          <w:p w14:paraId="4F8491FE" w14:textId="77777777" w:rsidR="00F67C6F" w:rsidRPr="00052761" w:rsidRDefault="00F67C6F" w:rsidP="00B53D83">
            <w:pPr>
              <w:jc w:val="center"/>
              <w:rPr>
                <w:lang w:val="et-EE" w:eastAsia="et-EE"/>
              </w:rPr>
            </w:pPr>
          </w:p>
        </w:tc>
        <w:tc>
          <w:tcPr>
            <w:tcW w:w="1591" w:type="dxa"/>
          </w:tcPr>
          <w:p w14:paraId="2BE1946B" w14:textId="77777777" w:rsidR="00F67C6F" w:rsidRPr="00052761" w:rsidRDefault="00F67C6F" w:rsidP="00B53D83">
            <w:pPr>
              <w:jc w:val="center"/>
              <w:rPr>
                <w:lang w:val="et-EE" w:eastAsia="et-EE"/>
              </w:rPr>
            </w:pPr>
            <w:r w:rsidRPr="00052761">
              <w:rPr>
                <w:lang w:val="et-EE" w:eastAsia="et-EE"/>
              </w:rPr>
              <w:t>1 aasta</w:t>
            </w:r>
          </w:p>
        </w:tc>
        <w:tc>
          <w:tcPr>
            <w:tcW w:w="1353" w:type="dxa"/>
          </w:tcPr>
          <w:p w14:paraId="080789DE" w14:textId="77777777" w:rsidR="00F67C6F" w:rsidRPr="00052761" w:rsidRDefault="00F67C6F" w:rsidP="00B53D83">
            <w:pPr>
              <w:jc w:val="center"/>
              <w:rPr>
                <w:lang w:val="et-EE" w:eastAsia="et-EE"/>
              </w:rPr>
            </w:pPr>
          </w:p>
        </w:tc>
      </w:tr>
      <w:tr w:rsidR="00F67C6F" w:rsidRPr="00052761" w14:paraId="51AD3520" w14:textId="77777777" w:rsidTr="00891102">
        <w:trPr>
          <w:tblCellSpacing w:w="0" w:type="dxa"/>
        </w:trPr>
        <w:tc>
          <w:tcPr>
            <w:tcW w:w="2095" w:type="dxa"/>
          </w:tcPr>
          <w:p w14:paraId="61CF8FDD" w14:textId="77777777" w:rsidR="00F67C6F" w:rsidRPr="00052761" w:rsidRDefault="00F67C6F" w:rsidP="00B53D83">
            <w:pPr>
              <w:rPr>
                <w:lang w:val="et-EE" w:eastAsia="et-EE"/>
              </w:rPr>
            </w:pPr>
            <w:r w:rsidRPr="00052761">
              <w:rPr>
                <w:lang w:val="et-EE" w:eastAsia="et-EE"/>
              </w:rPr>
              <w:t>Nikkel (</w:t>
            </w:r>
            <w:proofErr w:type="spellStart"/>
            <w:r w:rsidRPr="00052761">
              <w:rPr>
                <w:lang w:val="et-EE" w:eastAsia="et-EE"/>
              </w:rPr>
              <w:t>Ni</w:t>
            </w:r>
            <w:proofErr w:type="spellEnd"/>
            <w:r w:rsidRPr="00052761">
              <w:rPr>
                <w:lang w:val="et-EE" w:eastAsia="et-EE"/>
              </w:rPr>
              <w:t>)</w:t>
            </w:r>
            <w:r w:rsidRPr="00052761">
              <w:rPr>
                <w:vertAlign w:val="superscript"/>
                <w:lang w:val="et-EE" w:eastAsia="et-EE"/>
              </w:rPr>
              <w:t xml:space="preserve"> 2</w:t>
            </w:r>
          </w:p>
        </w:tc>
        <w:tc>
          <w:tcPr>
            <w:tcW w:w="1322" w:type="dxa"/>
          </w:tcPr>
          <w:p w14:paraId="72CF0F16" w14:textId="77777777" w:rsidR="00F67C6F" w:rsidRPr="00052761" w:rsidRDefault="00F67C6F" w:rsidP="00B53D83">
            <w:pPr>
              <w:jc w:val="center"/>
              <w:rPr>
                <w:lang w:val="et-EE" w:eastAsia="et-EE"/>
              </w:rPr>
            </w:pPr>
          </w:p>
        </w:tc>
        <w:tc>
          <w:tcPr>
            <w:tcW w:w="1276" w:type="dxa"/>
          </w:tcPr>
          <w:p w14:paraId="0C82BE39" w14:textId="77777777" w:rsidR="00F67C6F" w:rsidRPr="00052761" w:rsidRDefault="00F67C6F" w:rsidP="00B53D83">
            <w:pPr>
              <w:jc w:val="center"/>
              <w:rPr>
                <w:lang w:val="et-EE" w:eastAsia="et-EE"/>
              </w:rPr>
            </w:pPr>
            <w:r w:rsidRPr="00052761">
              <w:rPr>
                <w:lang w:val="et-EE" w:eastAsia="et-EE"/>
              </w:rPr>
              <w:t xml:space="preserve">20 </w:t>
            </w:r>
            <w:proofErr w:type="spellStart"/>
            <w:r w:rsidRPr="00B53D83">
              <w:rPr>
                <w:lang w:val="et-EE" w:eastAsia="et-EE"/>
              </w:rPr>
              <w:t>ng</w:t>
            </w:r>
            <w:proofErr w:type="spellEnd"/>
            <w:r w:rsidRPr="00B53D83">
              <w:rPr>
                <w:lang w:val="et-EE" w:eastAsia="et-EE"/>
              </w:rPr>
              <w:t>/m</w:t>
            </w:r>
            <w:r w:rsidRPr="00B53D83">
              <w:rPr>
                <w:vertAlign w:val="superscript"/>
                <w:lang w:val="et-EE" w:eastAsia="et-EE"/>
              </w:rPr>
              <w:t>3</w:t>
            </w:r>
          </w:p>
        </w:tc>
        <w:tc>
          <w:tcPr>
            <w:tcW w:w="1465" w:type="dxa"/>
          </w:tcPr>
          <w:p w14:paraId="0EC854AC" w14:textId="77777777" w:rsidR="00F67C6F" w:rsidRPr="00052761" w:rsidRDefault="00F67C6F" w:rsidP="00B53D83">
            <w:pPr>
              <w:jc w:val="center"/>
              <w:rPr>
                <w:lang w:val="et-EE" w:eastAsia="et-EE"/>
              </w:rPr>
            </w:pPr>
          </w:p>
        </w:tc>
        <w:tc>
          <w:tcPr>
            <w:tcW w:w="1591" w:type="dxa"/>
          </w:tcPr>
          <w:p w14:paraId="3664F44C" w14:textId="77777777" w:rsidR="00F67C6F" w:rsidRPr="00052761" w:rsidRDefault="00F67C6F" w:rsidP="00B53D83">
            <w:pPr>
              <w:jc w:val="center"/>
              <w:rPr>
                <w:lang w:val="et-EE" w:eastAsia="et-EE"/>
              </w:rPr>
            </w:pPr>
            <w:r w:rsidRPr="00052761">
              <w:rPr>
                <w:lang w:val="et-EE" w:eastAsia="et-EE"/>
              </w:rPr>
              <w:t>1 aasta</w:t>
            </w:r>
          </w:p>
        </w:tc>
        <w:tc>
          <w:tcPr>
            <w:tcW w:w="1353" w:type="dxa"/>
          </w:tcPr>
          <w:p w14:paraId="59FCC8B9" w14:textId="77777777" w:rsidR="00F67C6F" w:rsidRPr="00052761" w:rsidRDefault="00F67C6F" w:rsidP="00B53D83">
            <w:pPr>
              <w:jc w:val="center"/>
              <w:rPr>
                <w:lang w:val="et-EE" w:eastAsia="et-EE"/>
              </w:rPr>
            </w:pPr>
          </w:p>
        </w:tc>
      </w:tr>
      <w:tr w:rsidR="00F67C6F" w:rsidRPr="00052761" w14:paraId="3459BEDB" w14:textId="77777777" w:rsidTr="00891102">
        <w:trPr>
          <w:tblCellSpacing w:w="0" w:type="dxa"/>
        </w:trPr>
        <w:tc>
          <w:tcPr>
            <w:tcW w:w="2095" w:type="dxa"/>
          </w:tcPr>
          <w:p w14:paraId="7CDBF73F" w14:textId="76FDDC28" w:rsidR="00F67C6F" w:rsidRPr="00052761" w:rsidRDefault="00981EDF" w:rsidP="00B53D83">
            <w:pPr>
              <w:rPr>
                <w:lang w:val="et-EE" w:eastAsia="et-EE"/>
              </w:rPr>
            </w:pPr>
            <w:proofErr w:type="spellStart"/>
            <w:r>
              <w:rPr>
                <w:lang w:val="et-EE" w:eastAsia="et-EE"/>
              </w:rPr>
              <w:t>Benso</w:t>
            </w:r>
            <w:proofErr w:type="spellEnd"/>
            <w:r>
              <w:rPr>
                <w:lang w:val="et-EE" w:eastAsia="et-EE"/>
              </w:rPr>
              <w:t>(a)</w:t>
            </w:r>
            <w:proofErr w:type="spellStart"/>
            <w:r>
              <w:rPr>
                <w:lang w:val="et-EE" w:eastAsia="et-EE"/>
              </w:rPr>
              <w:t>püreen</w:t>
            </w:r>
            <w:proofErr w:type="spellEnd"/>
          </w:p>
        </w:tc>
        <w:tc>
          <w:tcPr>
            <w:tcW w:w="1322" w:type="dxa"/>
          </w:tcPr>
          <w:p w14:paraId="1DA917F0" w14:textId="77777777" w:rsidR="00F67C6F" w:rsidRPr="00052761" w:rsidRDefault="00F67C6F" w:rsidP="00B53D83">
            <w:pPr>
              <w:jc w:val="center"/>
              <w:rPr>
                <w:lang w:val="et-EE" w:eastAsia="et-EE"/>
              </w:rPr>
            </w:pPr>
          </w:p>
        </w:tc>
        <w:tc>
          <w:tcPr>
            <w:tcW w:w="1276" w:type="dxa"/>
          </w:tcPr>
          <w:p w14:paraId="7B0802F6" w14:textId="3D61483F" w:rsidR="00F67C6F" w:rsidRPr="00052761" w:rsidRDefault="00F67C6F" w:rsidP="00B53D83">
            <w:pPr>
              <w:jc w:val="center"/>
              <w:rPr>
                <w:lang w:val="et-EE" w:eastAsia="et-EE"/>
              </w:rPr>
            </w:pPr>
            <w:r w:rsidRPr="00052761">
              <w:rPr>
                <w:lang w:val="et-EE" w:eastAsia="et-EE"/>
              </w:rPr>
              <w:t xml:space="preserve">1 </w:t>
            </w:r>
            <w:proofErr w:type="spellStart"/>
            <w:r w:rsidRPr="00052761">
              <w:rPr>
                <w:lang w:val="et-EE" w:eastAsia="et-EE"/>
              </w:rPr>
              <w:t>ng</w:t>
            </w:r>
            <w:proofErr w:type="spellEnd"/>
            <w:r w:rsidRPr="00052761">
              <w:rPr>
                <w:lang w:val="et-EE" w:eastAsia="et-EE"/>
              </w:rPr>
              <w:t>/m</w:t>
            </w:r>
            <w:r w:rsidRPr="00996EDD">
              <w:rPr>
                <w:vertAlign w:val="superscript"/>
                <w:lang w:val="et-EE" w:eastAsia="et-EE"/>
              </w:rPr>
              <w:t>3</w:t>
            </w:r>
          </w:p>
        </w:tc>
        <w:tc>
          <w:tcPr>
            <w:tcW w:w="1465" w:type="dxa"/>
          </w:tcPr>
          <w:p w14:paraId="7D66A115" w14:textId="77777777" w:rsidR="00F67C6F" w:rsidRPr="00052761" w:rsidRDefault="00F67C6F" w:rsidP="00B53D83">
            <w:pPr>
              <w:jc w:val="center"/>
              <w:rPr>
                <w:lang w:val="et-EE" w:eastAsia="et-EE"/>
              </w:rPr>
            </w:pPr>
          </w:p>
        </w:tc>
        <w:tc>
          <w:tcPr>
            <w:tcW w:w="1591" w:type="dxa"/>
          </w:tcPr>
          <w:p w14:paraId="653E9D6F" w14:textId="77777777" w:rsidR="00F67C6F" w:rsidRPr="00052761" w:rsidRDefault="00F67C6F" w:rsidP="00B53D83">
            <w:pPr>
              <w:jc w:val="center"/>
              <w:rPr>
                <w:lang w:val="et-EE" w:eastAsia="et-EE"/>
              </w:rPr>
            </w:pPr>
            <w:r w:rsidRPr="00052761">
              <w:rPr>
                <w:lang w:val="et-EE" w:eastAsia="et-EE"/>
              </w:rPr>
              <w:t>1 aasta</w:t>
            </w:r>
          </w:p>
        </w:tc>
        <w:tc>
          <w:tcPr>
            <w:tcW w:w="1353" w:type="dxa"/>
          </w:tcPr>
          <w:p w14:paraId="2E2AA070" w14:textId="77777777" w:rsidR="00F67C6F" w:rsidRPr="00052761" w:rsidRDefault="00F67C6F" w:rsidP="00B53D83">
            <w:pPr>
              <w:jc w:val="center"/>
              <w:rPr>
                <w:lang w:val="et-EE" w:eastAsia="et-EE"/>
              </w:rPr>
            </w:pPr>
          </w:p>
        </w:tc>
      </w:tr>
    </w:tbl>
    <w:p w14:paraId="652B4FA1" w14:textId="77777777" w:rsidR="00B50EBC" w:rsidRPr="00052761" w:rsidRDefault="00B50EBC" w:rsidP="00B50EBC">
      <w:pPr>
        <w:jc w:val="both"/>
        <w:rPr>
          <w:lang w:val="et-EE"/>
        </w:rPr>
      </w:pPr>
      <w:r w:rsidRPr="00052761">
        <w:rPr>
          <w:vertAlign w:val="superscript"/>
          <w:lang w:val="et-EE" w:eastAsia="et-EE"/>
        </w:rPr>
        <w:t xml:space="preserve">1 </w:t>
      </w:r>
      <w:r w:rsidRPr="00052761">
        <w:rPr>
          <w:lang w:val="et-EE"/>
        </w:rPr>
        <w:t>Kui kolme või viie aasta keskmisi väärtusi ei saa määrata järjestikuste aastate täielike andmete alusel, on sihtväärtustest kinnipidamise kontrollimiseks vajalikud vähemalt ühe aasta andmed;</w:t>
      </w:r>
    </w:p>
    <w:p w14:paraId="499AB9D7" w14:textId="77777777" w:rsidR="00B50EBC" w:rsidRPr="00052761" w:rsidRDefault="00B50EBC" w:rsidP="00B50EBC">
      <w:pPr>
        <w:rPr>
          <w:lang w:val="et-EE" w:eastAsia="et-EE"/>
        </w:rPr>
      </w:pPr>
      <w:r w:rsidRPr="00052761">
        <w:rPr>
          <w:vertAlign w:val="superscript"/>
          <w:lang w:val="et-EE" w:eastAsia="et-EE"/>
        </w:rPr>
        <w:t xml:space="preserve">2 </w:t>
      </w:r>
      <w:r w:rsidRPr="00B53D83">
        <w:rPr>
          <w:lang w:val="et-EE" w:eastAsia="et-EE"/>
        </w:rPr>
        <w:t>Sa</w:t>
      </w:r>
      <w:r w:rsidRPr="00052761">
        <w:rPr>
          <w:lang w:val="et-EE" w:eastAsia="et-EE"/>
        </w:rPr>
        <w:t>asteaine kogusisaldus peenosakeste PM</w:t>
      </w:r>
      <w:r w:rsidRPr="00052761">
        <w:rPr>
          <w:vertAlign w:val="subscript"/>
          <w:lang w:val="et-EE" w:eastAsia="et-EE"/>
        </w:rPr>
        <w:t>10</w:t>
      </w:r>
      <w:r w:rsidRPr="00052761">
        <w:rPr>
          <w:lang w:val="et-EE" w:eastAsia="et-EE"/>
        </w:rPr>
        <w:t xml:space="preserve"> fraktsioonis arvutatuna kalendriaasta keskmisena.</w:t>
      </w:r>
    </w:p>
    <w:p w14:paraId="71FBAD0D" w14:textId="77777777" w:rsidR="00F67C6F" w:rsidRPr="00052761" w:rsidRDefault="00F67C6F" w:rsidP="00B53D83">
      <w:pPr>
        <w:rPr>
          <w:lang w:val="et-EE" w:eastAsia="et-EE"/>
        </w:rPr>
      </w:pPr>
    </w:p>
    <w:p w14:paraId="5F2AAF3A" w14:textId="77777777" w:rsidR="00F67C6F" w:rsidRPr="00052761" w:rsidRDefault="00F67C6F" w:rsidP="00B53D83">
      <w:pPr>
        <w:rPr>
          <w:lang w:val="et-EE" w:eastAsia="et-EE"/>
        </w:rPr>
      </w:pPr>
    </w:p>
    <w:p w14:paraId="4BCEEFEF" w14:textId="77777777" w:rsidR="00F67C6F" w:rsidRPr="00052761" w:rsidRDefault="00F67C6F" w:rsidP="00B53D83">
      <w:pPr>
        <w:rPr>
          <w:b/>
          <w:bCs/>
          <w:lang w:val="et-EE" w:eastAsia="et-EE"/>
        </w:rPr>
      </w:pPr>
      <w:r w:rsidRPr="00052761">
        <w:rPr>
          <w:b/>
          <w:bCs/>
          <w:lang w:val="et-EE" w:eastAsia="et-EE"/>
        </w:rPr>
        <w:t>Tabel 3</w:t>
      </w:r>
    </w:p>
    <w:p w14:paraId="5CD7921E" w14:textId="77777777" w:rsidR="00F67C6F" w:rsidRPr="00052761" w:rsidRDefault="00F67C6F" w:rsidP="00B53D83">
      <w:pPr>
        <w:rPr>
          <w:b/>
          <w:lang w:val="et-EE" w:eastAsia="et-EE"/>
        </w:rPr>
      </w:pPr>
      <w:r w:rsidRPr="00052761">
        <w:rPr>
          <w:b/>
          <w:lang w:val="et-EE" w:eastAsia="et-EE"/>
        </w:rPr>
        <w:t>Saasteainete teavitamis- ja häiretasemed ning kriitilised tasemed</w:t>
      </w:r>
    </w:p>
    <w:tbl>
      <w:tblPr>
        <w:tblStyle w:val="Kontuurtabel"/>
        <w:tblW w:w="0" w:type="auto"/>
        <w:tblLook w:val="04A0" w:firstRow="1" w:lastRow="0" w:firstColumn="1" w:lastColumn="0" w:noHBand="0" w:noVBand="1"/>
      </w:tblPr>
      <w:tblGrid>
        <w:gridCol w:w="2070"/>
        <w:gridCol w:w="1683"/>
        <w:gridCol w:w="1123"/>
        <w:gridCol w:w="1656"/>
        <w:gridCol w:w="2529"/>
      </w:tblGrid>
      <w:tr w:rsidR="00F67C6F" w:rsidRPr="00052761" w14:paraId="43B1C1E8" w14:textId="77777777" w:rsidTr="00891102">
        <w:tc>
          <w:tcPr>
            <w:tcW w:w="2070" w:type="dxa"/>
          </w:tcPr>
          <w:p w14:paraId="550D711F" w14:textId="77777777" w:rsidR="00F67C6F" w:rsidRPr="00052761" w:rsidRDefault="00F67C6F" w:rsidP="00B53D83">
            <w:pPr>
              <w:rPr>
                <w:lang w:val="et-EE" w:eastAsia="et-EE"/>
              </w:rPr>
            </w:pPr>
            <w:r w:rsidRPr="00052761">
              <w:rPr>
                <w:lang w:val="et-EE" w:eastAsia="et-EE"/>
              </w:rPr>
              <w:t>Saasteaine</w:t>
            </w:r>
          </w:p>
        </w:tc>
        <w:tc>
          <w:tcPr>
            <w:tcW w:w="1683" w:type="dxa"/>
          </w:tcPr>
          <w:p w14:paraId="7FB9A57F" w14:textId="77777777" w:rsidR="00F67C6F" w:rsidRPr="00052761" w:rsidRDefault="00F67C6F" w:rsidP="00B53D83">
            <w:pPr>
              <w:rPr>
                <w:lang w:val="et-EE" w:eastAsia="et-EE"/>
              </w:rPr>
            </w:pPr>
            <w:proofErr w:type="spellStart"/>
            <w:r w:rsidRPr="00052761">
              <w:rPr>
                <w:lang w:val="et-EE" w:eastAsia="et-EE"/>
              </w:rPr>
              <w:t>Keskmistamise</w:t>
            </w:r>
            <w:proofErr w:type="spellEnd"/>
            <w:r w:rsidRPr="00052761">
              <w:rPr>
                <w:lang w:val="et-EE" w:eastAsia="et-EE"/>
              </w:rPr>
              <w:t xml:space="preserve"> ajavahemik</w:t>
            </w:r>
          </w:p>
        </w:tc>
        <w:tc>
          <w:tcPr>
            <w:tcW w:w="1123" w:type="dxa"/>
          </w:tcPr>
          <w:p w14:paraId="100F0747" w14:textId="77777777" w:rsidR="00F67C6F" w:rsidRPr="00052761" w:rsidRDefault="00F67C6F" w:rsidP="00B53D83">
            <w:pPr>
              <w:rPr>
                <w:lang w:val="et-EE" w:eastAsia="et-EE"/>
              </w:rPr>
            </w:pPr>
            <w:r w:rsidRPr="00052761">
              <w:rPr>
                <w:lang w:val="et-EE" w:eastAsia="et-EE"/>
              </w:rPr>
              <w:t>Häiretase µg/m</w:t>
            </w:r>
            <w:r w:rsidRPr="00052761">
              <w:rPr>
                <w:vertAlign w:val="superscript"/>
                <w:lang w:val="et-EE" w:eastAsia="et-EE"/>
              </w:rPr>
              <w:t>3</w:t>
            </w:r>
          </w:p>
        </w:tc>
        <w:tc>
          <w:tcPr>
            <w:tcW w:w="1639" w:type="dxa"/>
          </w:tcPr>
          <w:p w14:paraId="2B96F84D" w14:textId="77777777" w:rsidR="00F67C6F" w:rsidRPr="00052761" w:rsidRDefault="00F67C6F" w:rsidP="00B53D83">
            <w:pPr>
              <w:rPr>
                <w:lang w:val="et-EE" w:eastAsia="et-EE"/>
              </w:rPr>
            </w:pPr>
            <w:r w:rsidRPr="00052761">
              <w:rPr>
                <w:lang w:val="et-EE" w:eastAsia="et-EE"/>
              </w:rPr>
              <w:t>Teavitamistase µg/m</w:t>
            </w:r>
            <w:r w:rsidRPr="00052761">
              <w:rPr>
                <w:vertAlign w:val="superscript"/>
                <w:lang w:val="et-EE" w:eastAsia="et-EE"/>
              </w:rPr>
              <w:t>3</w:t>
            </w:r>
          </w:p>
        </w:tc>
        <w:tc>
          <w:tcPr>
            <w:tcW w:w="2547" w:type="dxa"/>
          </w:tcPr>
          <w:p w14:paraId="59C05CB7" w14:textId="77777777" w:rsidR="00F67C6F" w:rsidRPr="00052761" w:rsidRDefault="00F67C6F" w:rsidP="00B53D83">
            <w:pPr>
              <w:rPr>
                <w:lang w:val="et-EE" w:eastAsia="et-EE"/>
              </w:rPr>
            </w:pPr>
            <w:r w:rsidRPr="00052761">
              <w:rPr>
                <w:lang w:val="et-EE" w:eastAsia="et-EE"/>
              </w:rPr>
              <w:t>Kriitiline tase µg/m</w:t>
            </w:r>
            <w:r w:rsidRPr="00052761">
              <w:rPr>
                <w:vertAlign w:val="superscript"/>
                <w:lang w:val="et-EE" w:eastAsia="et-EE"/>
              </w:rPr>
              <w:t>3</w:t>
            </w:r>
          </w:p>
        </w:tc>
      </w:tr>
      <w:tr w:rsidR="00F67C6F" w:rsidRPr="00052761" w14:paraId="26891241" w14:textId="77777777" w:rsidTr="00891102">
        <w:tc>
          <w:tcPr>
            <w:tcW w:w="2070" w:type="dxa"/>
          </w:tcPr>
          <w:p w14:paraId="1568AA90" w14:textId="77777777" w:rsidR="00F67C6F" w:rsidRPr="00052761" w:rsidRDefault="00F67C6F" w:rsidP="00B53D83">
            <w:pPr>
              <w:rPr>
                <w:lang w:val="et-EE" w:eastAsia="et-EE"/>
              </w:rPr>
            </w:pPr>
            <w:r w:rsidRPr="00052761">
              <w:rPr>
                <w:lang w:val="et-EE" w:eastAsia="et-EE"/>
              </w:rPr>
              <w:t>Vääveldioksiid (SO</w:t>
            </w:r>
            <w:r w:rsidRPr="00052761">
              <w:rPr>
                <w:vertAlign w:val="subscript"/>
                <w:lang w:val="et-EE" w:eastAsia="et-EE"/>
              </w:rPr>
              <w:t>2</w:t>
            </w:r>
            <w:r w:rsidRPr="00052761">
              <w:rPr>
                <w:lang w:val="et-EE" w:eastAsia="et-EE"/>
              </w:rPr>
              <w:t>)</w:t>
            </w:r>
          </w:p>
        </w:tc>
        <w:tc>
          <w:tcPr>
            <w:tcW w:w="1683" w:type="dxa"/>
          </w:tcPr>
          <w:p w14:paraId="6B642283" w14:textId="77777777" w:rsidR="00F67C6F" w:rsidRPr="00052761" w:rsidRDefault="00F67C6F" w:rsidP="00B53D83">
            <w:pPr>
              <w:jc w:val="center"/>
              <w:rPr>
                <w:lang w:val="et-EE" w:eastAsia="et-EE"/>
              </w:rPr>
            </w:pPr>
            <w:r w:rsidRPr="00052761">
              <w:rPr>
                <w:lang w:val="et-EE" w:eastAsia="et-EE"/>
              </w:rPr>
              <w:t>3 tundi</w:t>
            </w:r>
          </w:p>
        </w:tc>
        <w:tc>
          <w:tcPr>
            <w:tcW w:w="1123" w:type="dxa"/>
          </w:tcPr>
          <w:p w14:paraId="7B8CF160" w14:textId="77777777" w:rsidR="00F67C6F" w:rsidRPr="00052761" w:rsidRDefault="00F67C6F" w:rsidP="00B53D83">
            <w:pPr>
              <w:jc w:val="center"/>
              <w:rPr>
                <w:lang w:val="et-EE" w:eastAsia="et-EE"/>
              </w:rPr>
            </w:pPr>
            <w:r w:rsidRPr="00052761">
              <w:rPr>
                <w:lang w:val="et-EE" w:eastAsia="et-EE"/>
              </w:rPr>
              <w:t>500</w:t>
            </w:r>
          </w:p>
        </w:tc>
        <w:tc>
          <w:tcPr>
            <w:tcW w:w="1639" w:type="dxa"/>
          </w:tcPr>
          <w:p w14:paraId="6914DE64" w14:textId="77777777" w:rsidR="00F67C6F" w:rsidRPr="00052761" w:rsidRDefault="00F67C6F" w:rsidP="00B53D83">
            <w:pPr>
              <w:jc w:val="center"/>
              <w:rPr>
                <w:lang w:val="et-EE" w:eastAsia="et-EE"/>
              </w:rPr>
            </w:pPr>
            <w:r w:rsidRPr="00052761">
              <w:rPr>
                <w:lang w:val="et-EE" w:eastAsia="et-EE"/>
              </w:rPr>
              <w:t>-</w:t>
            </w:r>
          </w:p>
        </w:tc>
        <w:tc>
          <w:tcPr>
            <w:tcW w:w="2547" w:type="dxa"/>
          </w:tcPr>
          <w:p w14:paraId="60A49F88" w14:textId="77777777" w:rsidR="00F67C6F" w:rsidRPr="00052761" w:rsidRDefault="00F67C6F" w:rsidP="00B53D83">
            <w:pPr>
              <w:jc w:val="center"/>
              <w:rPr>
                <w:lang w:val="et-EE" w:eastAsia="et-EE"/>
              </w:rPr>
            </w:pPr>
            <w:r w:rsidRPr="00052761">
              <w:rPr>
                <w:lang w:val="et-EE" w:eastAsia="et-EE"/>
              </w:rPr>
              <w:t>20</w:t>
            </w:r>
            <w:r w:rsidRPr="00052761">
              <w:rPr>
                <w:vertAlign w:val="superscript"/>
                <w:lang w:val="et-EE" w:eastAsia="et-EE"/>
              </w:rPr>
              <w:t>2</w:t>
            </w:r>
          </w:p>
        </w:tc>
      </w:tr>
      <w:tr w:rsidR="00F67C6F" w:rsidRPr="00052761" w14:paraId="672675B6" w14:textId="77777777" w:rsidTr="00891102">
        <w:tc>
          <w:tcPr>
            <w:tcW w:w="2070" w:type="dxa"/>
            <w:vAlign w:val="center"/>
          </w:tcPr>
          <w:p w14:paraId="738E0607" w14:textId="77777777" w:rsidR="00F67C6F" w:rsidRPr="00052761" w:rsidRDefault="00F67C6F" w:rsidP="00052761">
            <w:pPr>
              <w:rPr>
                <w:lang w:val="et-EE" w:eastAsia="et-EE"/>
              </w:rPr>
            </w:pPr>
            <w:r w:rsidRPr="00052761">
              <w:rPr>
                <w:lang w:val="et-EE" w:eastAsia="et-EE"/>
              </w:rPr>
              <w:t>Lämmastikdioksiid (NO</w:t>
            </w:r>
            <w:r w:rsidRPr="00052761">
              <w:rPr>
                <w:vertAlign w:val="subscript"/>
                <w:lang w:val="et-EE" w:eastAsia="et-EE"/>
              </w:rPr>
              <w:t>2</w:t>
            </w:r>
            <w:r w:rsidRPr="00052761">
              <w:rPr>
                <w:lang w:val="et-EE" w:eastAsia="et-EE"/>
              </w:rPr>
              <w:t>)</w:t>
            </w:r>
          </w:p>
        </w:tc>
        <w:tc>
          <w:tcPr>
            <w:tcW w:w="1683" w:type="dxa"/>
          </w:tcPr>
          <w:p w14:paraId="2A8A2026" w14:textId="77777777" w:rsidR="00F67C6F" w:rsidRPr="00052761" w:rsidRDefault="00F67C6F" w:rsidP="00B53D83">
            <w:pPr>
              <w:jc w:val="center"/>
              <w:rPr>
                <w:lang w:val="et-EE" w:eastAsia="et-EE"/>
              </w:rPr>
            </w:pPr>
            <w:r w:rsidRPr="00052761">
              <w:rPr>
                <w:lang w:val="et-EE" w:eastAsia="et-EE"/>
              </w:rPr>
              <w:t>3 tundi</w:t>
            </w:r>
          </w:p>
        </w:tc>
        <w:tc>
          <w:tcPr>
            <w:tcW w:w="1123" w:type="dxa"/>
          </w:tcPr>
          <w:p w14:paraId="100010F9" w14:textId="77777777" w:rsidR="00F67C6F" w:rsidRPr="00052761" w:rsidRDefault="00F67C6F" w:rsidP="00B53D83">
            <w:pPr>
              <w:jc w:val="center"/>
              <w:rPr>
                <w:lang w:val="et-EE" w:eastAsia="et-EE"/>
              </w:rPr>
            </w:pPr>
            <w:r w:rsidRPr="00052761">
              <w:rPr>
                <w:lang w:val="et-EE" w:eastAsia="et-EE"/>
              </w:rPr>
              <w:t>400</w:t>
            </w:r>
          </w:p>
        </w:tc>
        <w:tc>
          <w:tcPr>
            <w:tcW w:w="1639" w:type="dxa"/>
          </w:tcPr>
          <w:p w14:paraId="6D97D8A7" w14:textId="77777777" w:rsidR="00F67C6F" w:rsidRPr="00052761" w:rsidRDefault="00F67C6F" w:rsidP="00B53D83">
            <w:pPr>
              <w:jc w:val="center"/>
              <w:rPr>
                <w:lang w:val="et-EE" w:eastAsia="et-EE"/>
              </w:rPr>
            </w:pPr>
            <w:r w:rsidRPr="00052761">
              <w:rPr>
                <w:lang w:val="et-EE" w:eastAsia="et-EE"/>
              </w:rPr>
              <w:t>-</w:t>
            </w:r>
          </w:p>
        </w:tc>
        <w:tc>
          <w:tcPr>
            <w:tcW w:w="2547" w:type="dxa"/>
          </w:tcPr>
          <w:p w14:paraId="755F6158" w14:textId="77777777" w:rsidR="00F67C6F" w:rsidRPr="00052761" w:rsidRDefault="00F67C6F" w:rsidP="00B53D83">
            <w:pPr>
              <w:jc w:val="center"/>
              <w:rPr>
                <w:lang w:val="et-EE" w:eastAsia="et-EE"/>
              </w:rPr>
            </w:pPr>
            <w:r w:rsidRPr="00052761">
              <w:rPr>
                <w:lang w:val="et-EE" w:eastAsia="et-EE"/>
              </w:rPr>
              <w:t>30</w:t>
            </w:r>
            <w:r w:rsidRPr="00052761">
              <w:rPr>
                <w:vertAlign w:val="superscript"/>
                <w:lang w:val="et-EE" w:eastAsia="et-EE"/>
              </w:rPr>
              <w:t>3</w:t>
            </w:r>
          </w:p>
        </w:tc>
      </w:tr>
      <w:tr w:rsidR="00F67C6F" w:rsidRPr="00052761" w14:paraId="35D77768" w14:textId="77777777" w:rsidTr="00891102">
        <w:tc>
          <w:tcPr>
            <w:tcW w:w="2070" w:type="dxa"/>
          </w:tcPr>
          <w:p w14:paraId="497EB3FD" w14:textId="77777777" w:rsidR="00F67C6F" w:rsidRPr="00052761" w:rsidRDefault="00F67C6F" w:rsidP="00B53D83">
            <w:pPr>
              <w:rPr>
                <w:lang w:val="et-EE" w:eastAsia="et-EE"/>
              </w:rPr>
            </w:pPr>
            <w:r w:rsidRPr="00052761">
              <w:rPr>
                <w:lang w:val="et-EE" w:eastAsia="et-EE"/>
              </w:rPr>
              <w:t>Osoon</w:t>
            </w:r>
          </w:p>
        </w:tc>
        <w:tc>
          <w:tcPr>
            <w:tcW w:w="1683" w:type="dxa"/>
          </w:tcPr>
          <w:p w14:paraId="1CCBC7D4" w14:textId="77777777" w:rsidR="00F67C6F" w:rsidRPr="00052761" w:rsidRDefault="00F67C6F" w:rsidP="00B53D83">
            <w:pPr>
              <w:jc w:val="center"/>
              <w:rPr>
                <w:lang w:val="et-EE" w:eastAsia="et-EE"/>
              </w:rPr>
            </w:pPr>
            <w:r w:rsidRPr="00052761">
              <w:rPr>
                <w:lang w:val="et-EE" w:eastAsia="et-EE"/>
              </w:rPr>
              <w:t>1 tund</w:t>
            </w:r>
            <w:r w:rsidRPr="00052761">
              <w:rPr>
                <w:vertAlign w:val="superscript"/>
                <w:lang w:val="et-EE" w:eastAsia="et-EE"/>
              </w:rPr>
              <w:t>1</w:t>
            </w:r>
          </w:p>
        </w:tc>
        <w:tc>
          <w:tcPr>
            <w:tcW w:w="1123" w:type="dxa"/>
          </w:tcPr>
          <w:p w14:paraId="50BDDE77" w14:textId="77777777" w:rsidR="00F67C6F" w:rsidRPr="00052761" w:rsidRDefault="00F67C6F" w:rsidP="00B53D83">
            <w:pPr>
              <w:jc w:val="center"/>
              <w:rPr>
                <w:lang w:val="et-EE" w:eastAsia="et-EE"/>
              </w:rPr>
            </w:pPr>
            <w:r w:rsidRPr="00052761">
              <w:rPr>
                <w:lang w:val="et-EE" w:eastAsia="et-EE"/>
              </w:rPr>
              <w:t>240</w:t>
            </w:r>
          </w:p>
        </w:tc>
        <w:tc>
          <w:tcPr>
            <w:tcW w:w="1639" w:type="dxa"/>
          </w:tcPr>
          <w:p w14:paraId="1F0C5BE4" w14:textId="77777777" w:rsidR="00F67C6F" w:rsidRPr="00052761" w:rsidRDefault="00F67C6F" w:rsidP="00B53D83">
            <w:pPr>
              <w:jc w:val="center"/>
              <w:rPr>
                <w:lang w:val="et-EE" w:eastAsia="et-EE"/>
              </w:rPr>
            </w:pPr>
            <w:r w:rsidRPr="00052761">
              <w:rPr>
                <w:lang w:val="et-EE" w:eastAsia="et-EE"/>
              </w:rPr>
              <w:t>180</w:t>
            </w:r>
          </w:p>
        </w:tc>
        <w:tc>
          <w:tcPr>
            <w:tcW w:w="2547" w:type="dxa"/>
          </w:tcPr>
          <w:p w14:paraId="382DF971" w14:textId="77777777" w:rsidR="00F67C6F" w:rsidRPr="00052761" w:rsidRDefault="00F67C6F" w:rsidP="00B53D83">
            <w:pPr>
              <w:jc w:val="center"/>
              <w:rPr>
                <w:vertAlign w:val="superscript"/>
                <w:lang w:val="et-EE" w:eastAsia="et-EE"/>
              </w:rPr>
            </w:pPr>
            <w:r w:rsidRPr="00052761">
              <w:rPr>
                <w:lang w:val="et-EE" w:eastAsia="et-EE"/>
              </w:rPr>
              <w:t>18 000</w:t>
            </w:r>
            <w:r w:rsidRPr="00052761">
              <w:rPr>
                <w:vertAlign w:val="superscript"/>
                <w:lang w:val="et-EE" w:eastAsia="et-EE"/>
              </w:rPr>
              <w:t>4</w:t>
            </w:r>
          </w:p>
          <w:p w14:paraId="56C7460E" w14:textId="77777777" w:rsidR="00F67C6F" w:rsidRPr="00052761" w:rsidRDefault="00F67C6F" w:rsidP="00B53D83">
            <w:pPr>
              <w:jc w:val="center"/>
              <w:rPr>
                <w:lang w:val="et-EE" w:eastAsia="et-EE"/>
              </w:rPr>
            </w:pPr>
            <w:r w:rsidRPr="00052761">
              <w:rPr>
                <w:lang w:val="et-EE" w:eastAsia="et-EE"/>
              </w:rPr>
              <w:t>pikaajaline eesmärk 6000</w:t>
            </w:r>
          </w:p>
        </w:tc>
      </w:tr>
      <w:tr w:rsidR="00F67C6F" w:rsidRPr="00052761" w14:paraId="600E3DBA" w14:textId="77777777" w:rsidTr="00891102">
        <w:tc>
          <w:tcPr>
            <w:tcW w:w="2070" w:type="dxa"/>
          </w:tcPr>
          <w:p w14:paraId="260C8EF9" w14:textId="77777777" w:rsidR="00F67C6F" w:rsidRPr="00052761" w:rsidRDefault="00F67C6F" w:rsidP="00B53D83">
            <w:pPr>
              <w:rPr>
                <w:lang w:val="et-EE" w:eastAsia="et-EE"/>
              </w:rPr>
            </w:pPr>
            <w:r w:rsidRPr="00052761">
              <w:rPr>
                <w:lang w:val="et-EE" w:eastAsia="et-EE"/>
              </w:rPr>
              <w:t>PM</w:t>
            </w:r>
            <w:r w:rsidRPr="00996EDD">
              <w:rPr>
                <w:vertAlign w:val="subscript"/>
                <w:lang w:val="et-EE" w:eastAsia="et-EE"/>
              </w:rPr>
              <w:t>10</w:t>
            </w:r>
          </w:p>
        </w:tc>
        <w:tc>
          <w:tcPr>
            <w:tcW w:w="1683" w:type="dxa"/>
          </w:tcPr>
          <w:p w14:paraId="4AD5B728" w14:textId="77777777" w:rsidR="00F67C6F" w:rsidRPr="00052761" w:rsidRDefault="00F67C6F" w:rsidP="00B53D83">
            <w:pPr>
              <w:jc w:val="center"/>
              <w:rPr>
                <w:lang w:val="et-EE" w:eastAsia="et-EE"/>
              </w:rPr>
            </w:pPr>
            <w:r w:rsidRPr="00052761">
              <w:rPr>
                <w:lang w:val="et-EE" w:eastAsia="et-EE"/>
              </w:rPr>
              <w:t>1 päev</w:t>
            </w:r>
          </w:p>
        </w:tc>
        <w:tc>
          <w:tcPr>
            <w:tcW w:w="1123" w:type="dxa"/>
          </w:tcPr>
          <w:p w14:paraId="03E04510" w14:textId="77777777" w:rsidR="00F67C6F" w:rsidRPr="00052761" w:rsidRDefault="00F67C6F" w:rsidP="00B53D83">
            <w:pPr>
              <w:jc w:val="center"/>
              <w:rPr>
                <w:lang w:val="et-EE" w:eastAsia="et-EE"/>
              </w:rPr>
            </w:pPr>
            <w:r w:rsidRPr="00052761">
              <w:rPr>
                <w:lang w:val="et-EE" w:eastAsia="et-EE"/>
              </w:rPr>
              <w:t>90</w:t>
            </w:r>
          </w:p>
        </w:tc>
        <w:tc>
          <w:tcPr>
            <w:tcW w:w="1639" w:type="dxa"/>
          </w:tcPr>
          <w:p w14:paraId="4DC62DE2" w14:textId="77777777" w:rsidR="00F67C6F" w:rsidRPr="00052761" w:rsidRDefault="00F67C6F" w:rsidP="00B53D83">
            <w:pPr>
              <w:jc w:val="center"/>
              <w:rPr>
                <w:lang w:val="et-EE" w:eastAsia="et-EE"/>
              </w:rPr>
            </w:pPr>
            <w:r w:rsidRPr="00052761">
              <w:rPr>
                <w:lang w:val="et-EE" w:eastAsia="et-EE"/>
              </w:rPr>
              <w:t>90</w:t>
            </w:r>
          </w:p>
        </w:tc>
        <w:tc>
          <w:tcPr>
            <w:tcW w:w="2547" w:type="dxa"/>
          </w:tcPr>
          <w:p w14:paraId="46DB2459" w14:textId="77777777" w:rsidR="00F67C6F" w:rsidRPr="00052761" w:rsidRDefault="00F67C6F" w:rsidP="00B53D83">
            <w:pPr>
              <w:jc w:val="center"/>
              <w:rPr>
                <w:lang w:val="et-EE" w:eastAsia="et-EE"/>
              </w:rPr>
            </w:pPr>
          </w:p>
        </w:tc>
      </w:tr>
      <w:tr w:rsidR="00F67C6F" w:rsidRPr="00052761" w14:paraId="230BC56E" w14:textId="77777777" w:rsidTr="00891102">
        <w:tc>
          <w:tcPr>
            <w:tcW w:w="2070" w:type="dxa"/>
          </w:tcPr>
          <w:p w14:paraId="1D62E8C8" w14:textId="77777777" w:rsidR="00F67C6F" w:rsidRPr="00052761" w:rsidRDefault="00F67C6F" w:rsidP="00B53D83">
            <w:pPr>
              <w:rPr>
                <w:lang w:val="et-EE" w:eastAsia="et-EE"/>
              </w:rPr>
            </w:pPr>
            <w:r w:rsidRPr="00052761">
              <w:rPr>
                <w:lang w:val="et-EE" w:eastAsia="et-EE"/>
              </w:rPr>
              <w:t>PM</w:t>
            </w:r>
            <w:r w:rsidRPr="00052761">
              <w:rPr>
                <w:vertAlign w:val="subscript"/>
                <w:lang w:val="et-EE" w:eastAsia="et-EE"/>
              </w:rPr>
              <w:t>2,5</w:t>
            </w:r>
          </w:p>
        </w:tc>
        <w:tc>
          <w:tcPr>
            <w:tcW w:w="1683" w:type="dxa"/>
          </w:tcPr>
          <w:p w14:paraId="7688FCD2" w14:textId="77777777" w:rsidR="00F67C6F" w:rsidRPr="00052761" w:rsidRDefault="00F67C6F" w:rsidP="00B53D83">
            <w:pPr>
              <w:jc w:val="center"/>
              <w:rPr>
                <w:lang w:val="et-EE" w:eastAsia="et-EE"/>
              </w:rPr>
            </w:pPr>
            <w:r w:rsidRPr="00052761">
              <w:rPr>
                <w:lang w:val="et-EE" w:eastAsia="et-EE"/>
              </w:rPr>
              <w:t>1 päev</w:t>
            </w:r>
          </w:p>
        </w:tc>
        <w:tc>
          <w:tcPr>
            <w:tcW w:w="1123" w:type="dxa"/>
          </w:tcPr>
          <w:p w14:paraId="0057FF07" w14:textId="77777777" w:rsidR="00F67C6F" w:rsidRPr="00052761" w:rsidRDefault="00F67C6F" w:rsidP="00B53D83">
            <w:pPr>
              <w:jc w:val="center"/>
              <w:rPr>
                <w:lang w:val="et-EE" w:eastAsia="et-EE"/>
              </w:rPr>
            </w:pPr>
            <w:r w:rsidRPr="00052761">
              <w:rPr>
                <w:lang w:val="et-EE" w:eastAsia="et-EE"/>
              </w:rPr>
              <w:t>50</w:t>
            </w:r>
          </w:p>
        </w:tc>
        <w:tc>
          <w:tcPr>
            <w:tcW w:w="1639" w:type="dxa"/>
          </w:tcPr>
          <w:p w14:paraId="4ADF5109" w14:textId="77777777" w:rsidR="00F67C6F" w:rsidRPr="00052761" w:rsidRDefault="00F67C6F" w:rsidP="00B53D83">
            <w:pPr>
              <w:jc w:val="center"/>
              <w:rPr>
                <w:lang w:val="et-EE" w:eastAsia="et-EE"/>
              </w:rPr>
            </w:pPr>
            <w:r w:rsidRPr="00052761">
              <w:rPr>
                <w:lang w:val="et-EE" w:eastAsia="et-EE"/>
              </w:rPr>
              <w:t>50</w:t>
            </w:r>
          </w:p>
        </w:tc>
        <w:tc>
          <w:tcPr>
            <w:tcW w:w="2547" w:type="dxa"/>
          </w:tcPr>
          <w:p w14:paraId="7434A786" w14:textId="77777777" w:rsidR="00F67C6F" w:rsidRPr="00052761" w:rsidRDefault="00F67C6F" w:rsidP="00B53D83">
            <w:pPr>
              <w:jc w:val="center"/>
              <w:rPr>
                <w:lang w:val="et-EE" w:eastAsia="et-EE"/>
              </w:rPr>
            </w:pPr>
          </w:p>
        </w:tc>
      </w:tr>
    </w:tbl>
    <w:p w14:paraId="15A1C948" w14:textId="2B2F7760" w:rsidR="00F67C6F" w:rsidRPr="00052761" w:rsidRDefault="00F67C6F" w:rsidP="00052761">
      <w:pPr>
        <w:jc w:val="both"/>
        <w:rPr>
          <w:lang w:val="et-EE"/>
        </w:rPr>
      </w:pPr>
      <w:r w:rsidRPr="00052761">
        <w:rPr>
          <w:vertAlign w:val="superscript"/>
          <w:lang w:val="et-EE" w:eastAsia="et-EE"/>
        </w:rPr>
        <w:t xml:space="preserve">1 </w:t>
      </w:r>
      <w:r w:rsidRPr="00052761">
        <w:rPr>
          <w:lang w:val="et-EE"/>
        </w:rPr>
        <w:t xml:space="preserve">Lühiajaliste õhukvaliteedi parandamise kavade koostamise vajaduse uurimisel tuleb </w:t>
      </w:r>
      <w:r w:rsidR="00B53D83">
        <w:rPr>
          <w:lang w:val="et-EE"/>
        </w:rPr>
        <w:t>kõrgemaid</w:t>
      </w:r>
      <w:r w:rsidRPr="00052761">
        <w:rPr>
          <w:lang w:val="et-EE"/>
        </w:rPr>
        <w:t xml:space="preserve"> osoonisisalduse väärtusi mõõta või prognoosida kolme järjestikuse tunni jooksul;</w:t>
      </w:r>
    </w:p>
    <w:p w14:paraId="7AB38B18" w14:textId="77777777" w:rsidR="00F67C6F" w:rsidRPr="00052761" w:rsidRDefault="00F67C6F" w:rsidP="00052761">
      <w:pPr>
        <w:jc w:val="both"/>
        <w:rPr>
          <w:lang w:val="et-EE"/>
        </w:rPr>
      </w:pPr>
      <w:r w:rsidRPr="00052761">
        <w:rPr>
          <w:vertAlign w:val="superscript"/>
          <w:lang w:val="et-EE"/>
        </w:rPr>
        <w:t>2</w:t>
      </w:r>
      <w:r w:rsidRPr="00052761">
        <w:rPr>
          <w:lang w:val="et-EE"/>
        </w:rPr>
        <w:t xml:space="preserve"> kalendriaasta ja talveperioodi (1. oktoobrist 31. märtsini) jooksul;</w:t>
      </w:r>
    </w:p>
    <w:p w14:paraId="54EC23E9" w14:textId="77777777" w:rsidR="00F67C6F" w:rsidRPr="00052761" w:rsidRDefault="00F67C6F" w:rsidP="00052761">
      <w:pPr>
        <w:jc w:val="both"/>
        <w:rPr>
          <w:lang w:val="et-EE"/>
        </w:rPr>
      </w:pPr>
      <w:r w:rsidRPr="00052761">
        <w:rPr>
          <w:vertAlign w:val="superscript"/>
          <w:lang w:val="et-EE"/>
        </w:rPr>
        <w:t>3</w:t>
      </w:r>
      <w:r w:rsidRPr="00052761">
        <w:rPr>
          <w:lang w:val="et-EE"/>
        </w:rPr>
        <w:t xml:space="preserve"> aasta jooksul.</w:t>
      </w:r>
    </w:p>
    <w:p w14:paraId="022A75CB" w14:textId="2EA6057B" w:rsidR="00F67C6F" w:rsidRPr="00052761" w:rsidRDefault="00F67C6F" w:rsidP="00052761">
      <w:pPr>
        <w:jc w:val="both"/>
        <w:rPr>
          <w:lang w:val="et-EE"/>
        </w:rPr>
      </w:pPr>
      <w:r w:rsidRPr="00052761">
        <w:rPr>
          <w:vertAlign w:val="superscript"/>
          <w:lang w:val="et-EE"/>
        </w:rPr>
        <w:t>4</w:t>
      </w:r>
      <w:r w:rsidRPr="00052761">
        <w:rPr>
          <w:lang w:val="et-EE"/>
        </w:rPr>
        <w:t xml:space="preserve"> AOT40 – osooni kokkupuuteindeks </w:t>
      </w:r>
      <w:r w:rsidRPr="00B53D83">
        <w:rPr>
          <w:lang w:val="et-EE"/>
        </w:rPr>
        <w:t xml:space="preserve">väljendatuna </w:t>
      </w:r>
      <w:proofErr w:type="spellStart"/>
      <w:r w:rsidRPr="00B53D83">
        <w:rPr>
          <w:lang w:val="et-EE"/>
        </w:rPr>
        <w:t>μg</w:t>
      </w:r>
      <w:proofErr w:type="spellEnd"/>
      <w:r w:rsidRPr="00B53D83">
        <w:rPr>
          <w:lang w:val="et-EE"/>
        </w:rPr>
        <w:t>/m</w:t>
      </w:r>
      <w:r w:rsidRPr="00B53D83">
        <w:rPr>
          <w:vertAlign w:val="superscript"/>
          <w:lang w:val="et-EE"/>
        </w:rPr>
        <w:t>3</w:t>
      </w:r>
      <w:r w:rsidRPr="00B53D83">
        <w:rPr>
          <w:lang w:val="et-EE"/>
        </w:rPr>
        <w:t xml:space="preserve"> tunnis on väärtust 80 </w:t>
      </w:r>
      <w:proofErr w:type="spellStart"/>
      <w:r w:rsidRPr="00B53D83">
        <w:rPr>
          <w:lang w:val="et-EE"/>
        </w:rPr>
        <w:t>μg</w:t>
      </w:r>
      <w:proofErr w:type="spellEnd"/>
      <w:r w:rsidRPr="00B53D83">
        <w:rPr>
          <w:lang w:val="et-EE"/>
        </w:rPr>
        <w:t>/m</w:t>
      </w:r>
      <w:r w:rsidRPr="00B53D83">
        <w:rPr>
          <w:vertAlign w:val="superscript"/>
          <w:lang w:val="et-EE"/>
        </w:rPr>
        <w:t>3</w:t>
      </w:r>
      <w:r w:rsidRPr="00B53D83">
        <w:rPr>
          <w:lang w:val="et-EE"/>
        </w:rPr>
        <w:t xml:space="preserve"> (40 </w:t>
      </w:r>
      <w:proofErr w:type="spellStart"/>
      <w:r w:rsidRPr="00B53D83">
        <w:rPr>
          <w:lang w:val="et-EE"/>
        </w:rPr>
        <w:t>pbm</w:t>
      </w:r>
      <w:proofErr w:type="spellEnd"/>
      <w:r w:rsidRPr="00B53D83">
        <w:rPr>
          <w:lang w:val="et-EE"/>
        </w:rPr>
        <w:t xml:space="preserve">) ületavate tunnikontsentratsioonide ja 80 </w:t>
      </w:r>
      <w:proofErr w:type="spellStart"/>
      <w:r w:rsidRPr="00B53D83">
        <w:rPr>
          <w:lang w:val="et-EE"/>
        </w:rPr>
        <w:t>μg</w:t>
      </w:r>
      <w:proofErr w:type="spellEnd"/>
      <w:r w:rsidRPr="00B53D83">
        <w:rPr>
          <w:lang w:val="et-EE"/>
        </w:rPr>
        <w:t>/m</w:t>
      </w:r>
      <w:r w:rsidRPr="00B53D83">
        <w:rPr>
          <w:vertAlign w:val="superscript"/>
          <w:lang w:val="et-EE"/>
        </w:rPr>
        <w:t>3</w:t>
      </w:r>
      <w:r w:rsidRPr="00B53D83">
        <w:rPr>
          <w:lang w:val="et-EE"/>
        </w:rPr>
        <w:t xml:space="preserve"> vahede summa teatava ajavahemiku kohta, kus arvestatakse üksnes neid tunnikontsentratsioonide väärtusi, mis mõõdetakse iga päev ajavahemikus 8.00–20.00 Kesk-Euroopa (CET) aja järgi</w:t>
      </w:r>
      <w:r w:rsidRPr="00052761">
        <w:rPr>
          <w:lang w:val="et-EE"/>
        </w:rPr>
        <w:t xml:space="preserve"> maist juulini. Kui kolme või viie aasta </w:t>
      </w:r>
      <w:r w:rsidRPr="00052761">
        <w:rPr>
          <w:lang w:val="et-EE"/>
        </w:rPr>
        <w:lastRenderedPageBreak/>
        <w:t>keskmisi väärtusi ei saa määrata järjestikuste aastate täielike andmete alusel, on kriitilisest tasemest kinnipidamise kontrollimiseks vajalikud vähemalt kolme aasta andmed.</w:t>
      </w:r>
    </w:p>
    <w:p w14:paraId="31F59F8C" w14:textId="77777777" w:rsidR="00F67C6F" w:rsidRPr="00B53D83" w:rsidRDefault="00F67C6F" w:rsidP="00052761">
      <w:pPr>
        <w:jc w:val="both"/>
        <w:rPr>
          <w:lang w:val="et-EE"/>
        </w:rPr>
      </w:pPr>
      <w:r w:rsidRPr="00052761">
        <w:rPr>
          <w:vertAlign w:val="superscript"/>
          <w:lang w:val="et-EE"/>
        </w:rPr>
        <w:t>5</w:t>
      </w:r>
      <w:r w:rsidRPr="00052761">
        <w:rPr>
          <w:lang w:val="et-EE"/>
        </w:rPr>
        <w:t xml:space="preserve"> Häiretasemed </w:t>
      </w:r>
      <w:r w:rsidRPr="00B53D83">
        <w:rPr>
          <w:lang w:val="et-EE"/>
        </w:rPr>
        <w:t>mõõdetakse vääveldioksiidi ja lämmastikdioksiidi puhul tunni keskmise väärtusena kolme järjestikuse tunni jooksul ning PM</w:t>
      </w:r>
      <w:r w:rsidRPr="00B53D83">
        <w:rPr>
          <w:vertAlign w:val="subscript"/>
          <w:lang w:val="et-EE"/>
        </w:rPr>
        <w:t>10</w:t>
      </w:r>
      <w:r w:rsidRPr="00B53D83">
        <w:rPr>
          <w:lang w:val="et-EE"/>
        </w:rPr>
        <w:t> ja PM</w:t>
      </w:r>
      <w:r w:rsidRPr="00B53D83">
        <w:rPr>
          <w:vertAlign w:val="subscript"/>
          <w:lang w:val="et-EE"/>
        </w:rPr>
        <w:t>2,5</w:t>
      </w:r>
      <w:r w:rsidRPr="00B53D83">
        <w:rPr>
          <w:lang w:val="et-EE"/>
        </w:rPr>
        <w:t> puhul päeva keskmise väärtusena kolme või vähema järjestikuse päeva jooksul vähemalt 100 km</w:t>
      </w:r>
      <w:r w:rsidRPr="00B53D83">
        <w:rPr>
          <w:vertAlign w:val="superscript"/>
          <w:lang w:val="et-EE"/>
        </w:rPr>
        <w:t>2</w:t>
      </w:r>
      <w:r w:rsidRPr="00B53D83">
        <w:rPr>
          <w:lang w:val="et-EE"/>
        </w:rPr>
        <w:t> õhukvaliteeti esindavates kohtades või kogu piirkonnas, olenevalt sellest, kumb on väiksem. Osooni puhul mõõdetakse ühe tunni jooksul. Lühiajalise õhukvaliteedi parandamise kava rakendamiseks peavad tasemest kõrgemad väärtused olema mõõdetud või prognoositud kolme järjestikuse tunni jooksul.</w:t>
      </w:r>
    </w:p>
    <w:p w14:paraId="36F69D8C" w14:textId="77777777" w:rsidR="00F67C6F" w:rsidRPr="00052761" w:rsidRDefault="00F67C6F" w:rsidP="00052761">
      <w:pPr>
        <w:jc w:val="both"/>
        <w:rPr>
          <w:lang w:val="et-EE"/>
        </w:rPr>
      </w:pPr>
      <w:r w:rsidRPr="00B53D83">
        <w:rPr>
          <w:vertAlign w:val="superscript"/>
          <w:lang w:val="et-EE"/>
        </w:rPr>
        <w:t>6</w:t>
      </w:r>
      <w:r w:rsidRPr="00B53D83">
        <w:rPr>
          <w:lang w:val="et-EE"/>
        </w:rPr>
        <w:t xml:space="preserve"> Teavitamistasemed mõõdetakse vääveldioksiidi ja lämmastikdioksiidi puhul ühe tunni jooksul ning PM</w:t>
      </w:r>
      <w:r w:rsidRPr="00B53D83">
        <w:rPr>
          <w:vertAlign w:val="subscript"/>
          <w:lang w:val="et-EE"/>
        </w:rPr>
        <w:t>10</w:t>
      </w:r>
      <w:r w:rsidRPr="00B53D83">
        <w:rPr>
          <w:lang w:val="et-EE"/>
        </w:rPr>
        <w:t>- ja PM</w:t>
      </w:r>
      <w:r w:rsidRPr="00B53D83">
        <w:rPr>
          <w:vertAlign w:val="subscript"/>
          <w:lang w:val="et-EE"/>
        </w:rPr>
        <w:t>2,5</w:t>
      </w:r>
      <w:r w:rsidRPr="00B53D83">
        <w:rPr>
          <w:lang w:val="et-EE"/>
        </w:rPr>
        <w:t>-osakeste puhul ühe päeva jooksul vähemalt 100 km</w:t>
      </w:r>
      <w:r w:rsidRPr="00B53D83">
        <w:rPr>
          <w:vertAlign w:val="superscript"/>
          <w:lang w:val="et-EE"/>
        </w:rPr>
        <w:t>2</w:t>
      </w:r>
      <w:r w:rsidRPr="00B53D83">
        <w:rPr>
          <w:lang w:val="et-EE"/>
        </w:rPr>
        <w:t> õhukvaliteeti esindavates kohtades või kogu piirkonnas, olenevalt sellest, kumb on väiksem. Osooni puhul mõõdetakse ühe tunni jooksul.</w:t>
      </w:r>
    </w:p>
    <w:p w14:paraId="6F898C69" w14:textId="4CDD17E3" w:rsidR="007939A4" w:rsidRDefault="007939A4" w:rsidP="00052761">
      <w:pPr>
        <w:jc w:val="both"/>
        <w:rPr>
          <w:lang w:val="et-EE"/>
        </w:rPr>
      </w:pPr>
    </w:p>
    <w:p w14:paraId="050D99F4" w14:textId="77777777" w:rsidR="00E136E0" w:rsidRPr="00052761" w:rsidRDefault="00E136E0" w:rsidP="00E136E0">
      <w:pPr>
        <w:jc w:val="both"/>
        <w:rPr>
          <w:b/>
          <w:bCs/>
        </w:rPr>
      </w:pPr>
      <w:r w:rsidRPr="00052761">
        <w:rPr>
          <w:b/>
          <w:bCs/>
        </w:rPr>
        <w:t>Tabel 4</w:t>
      </w:r>
    </w:p>
    <w:p w14:paraId="75D7CACD" w14:textId="77777777" w:rsidR="00E136E0" w:rsidRPr="00052761" w:rsidRDefault="00E136E0" w:rsidP="00E136E0">
      <w:pPr>
        <w:jc w:val="both"/>
      </w:pPr>
      <w:proofErr w:type="spellStart"/>
      <w:r w:rsidRPr="00052761">
        <w:rPr>
          <w:b/>
        </w:rPr>
        <w:t>Riigisisese</w:t>
      </w:r>
      <w:proofErr w:type="spellEnd"/>
      <w:r w:rsidRPr="00052761">
        <w:rPr>
          <w:b/>
        </w:rPr>
        <w:t xml:space="preserve"> </w:t>
      </w:r>
      <w:proofErr w:type="spellStart"/>
      <w:r w:rsidRPr="00052761">
        <w:rPr>
          <w:b/>
        </w:rPr>
        <w:t>tähtsusega</w:t>
      </w:r>
      <w:proofErr w:type="spellEnd"/>
      <w:r w:rsidRPr="00052761">
        <w:rPr>
          <w:b/>
        </w:rPr>
        <w:t xml:space="preserve"> </w:t>
      </w:r>
      <w:proofErr w:type="spellStart"/>
      <w:r w:rsidRPr="00052761">
        <w:rPr>
          <w:b/>
        </w:rPr>
        <w:t>saasteainete</w:t>
      </w:r>
      <w:proofErr w:type="spellEnd"/>
      <w:r w:rsidRPr="00052761">
        <w:rPr>
          <w:b/>
        </w:rPr>
        <w:t xml:space="preserve"> </w:t>
      </w:r>
      <w:proofErr w:type="spellStart"/>
      <w:r w:rsidRPr="00052761">
        <w:rPr>
          <w:b/>
        </w:rPr>
        <w:t>õhukvaliteedi</w:t>
      </w:r>
      <w:proofErr w:type="spellEnd"/>
      <w:r w:rsidRPr="00052761">
        <w:rPr>
          <w:b/>
        </w:rPr>
        <w:t xml:space="preserve"> </w:t>
      </w:r>
      <w:proofErr w:type="spellStart"/>
      <w:r w:rsidRPr="00052761">
        <w:rPr>
          <w:b/>
        </w:rPr>
        <w:t>piirväärtused</w:t>
      </w:r>
      <w:proofErr w:type="spellEnd"/>
      <w:r w:rsidRPr="00052761">
        <w:rPr>
          <w:b/>
        </w:rPr>
        <w:t xml:space="preserve"> ja </w:t>
      </w:r>
      <w:proofErr w:type="spellStart"/>
      <w:r w:rsidRPr="00052761">
        <w:rPr>
          <w:b/>
        </w:rPr>
        <w:t>sihtväärtused</w:t>
      </w:r>
      <w:proofErr w:type="spellEnd"/>
    </w:p>
    <w:p w14:paraId="728C1E45" w14:textId="77777777" w:rsidR="00E136E0" w:rsidRPr="00FB0783" w:rsidRDefault="00E136E0" w:rsidP="00E136E0">
      <w:pPr>
        <w:jc w:val="both"/>
      </w:pPr>
    </w:p>
    <w:tbl>
      <w:tblPr>
        <w:tblW w:w="14604" w:type="dxa"/>
        <w:tblInd w:w="3" w:type="dxa"/>
        <w:tblLayout w:type="fixed"/>
        <w:tblCellMar>
          <w:left w:w="0" w:type="dxa"/>
          <w:right w:w="0" w:type="dxa"/>
        </w:tblCellMar>
        <w:tblLook w:val="0000" w:firstRow="0" w:lastRow="0" w:firstColumn="0" w:lastColumn="0" w:noHBand="0" w:noVBand="0"/>
      </w:tblPr>
      <w:tblGrid>
        <w:gridCol w:w="567"/>
        <w:gridCol w:w="2546"/>
        <w:gridCol w:w="1140"/>
        <w:gridCol w:w="2120"/>
        <w:gridCol w:w="1134"/>
        <w:gridCol w:w="1276"/>
        <w:gridCol w:w="1141"/>
        <w:gridCol w:w="1560"/>
        <w:gridCol w:w="1560"/>
        <w:gridCol w:w="1560"/>
      </w:tblGrid>
      <w:tr w:rsidR="00E136E0" w:rsidRPr="00FB0783" w14:paraId="048BC4C8" w14:textId="77777777" w:rsidTr="00B541DB">
        <w:trPr>
          <w:gridAfter w:val="3"/>
          <w:wAfter w:w="4680" w:type="dxa"/>
          <w:trHeight w:val="233"/>
        </w:trPr>
        <w:tc>
          <w:tcPr>
            <w:tcW w:w="567" w:type="dxa"/>
            <w:vMerge w:val="restart"/>
            <w:tcBorders>
              <w:top w:val="single" w:sz="2" w:space="0" w:color="000001"/>
              <w:left w:val="single" w:sz="2" w:space="0" w:color="000001"/>
              <w:right w:val="nil"/>
            </w:tcBorders>
          </w:tcPr>
          <w:p w14:paraId="04722A64" w14:textId="77777777" w:rsidR="00E136E0" w:rsidRPr="00FB0783" w:rsidRDefault="00E136E0" w:rsidP="00B541DB">
            <w:pPr>
              <w:jc w:val="both"/>
              <w:rPr>
                <w:b/>
              </w:rPr>
            </w:pPr>
          </w:p>
          <w:p w14:paraId="2AD0F268" w14:textId="77777777" w:rsidR="00E136E0" w:rsidRPr="00FB0783" w:rsidRDefault="00E136E0" w:rsidP="00B541DB">
            <w:pPr>
              <w:jc w:val="both"/>
              <w:rPr>
                <w:b/>
              </w:rPr>
            </w:pPr>
          </w:p>
          <w:p w14:paraId="2CF03C7A" w14:textId="77777777" w:rsidR="00E136E0" w:rsidRPr="00FB0783" w:rsidRDefault="00E136E0" w:rsidP="00B541DB">
            <w:pPr>
              <w:jc w:val="both"/>
              <w:rPr>
                <w:b/>
              </w:rPr>
            </w:pPr>
            <w:proofErr w:type="spellStart"/>
            <w:r w:rsidRPr="00FB0783">
              <w:rPr>
                <w:b/>
              </w:rPr>
              <w:t>Jrk</w:t>
            </w:r>
            <w:proofErr w:type="spellEnd"/>
            <w:r w:rsidRPr="00FB0783">
              <w:rPr>
                <w:b/>
              </w:rPr>
              <w:t xml:space="preserve"> nr</w:t>
            </w:r>
          </w:p>
        </w:tc>
        <w:tc>
          <w:tcPr>
            <w:tcW w:w="2546" w:type="dxa"/>
            <w:vMerge w:val="restart"/>
            <w:tcBorders>
              <w:top w:val="single" w:sz="2" w:space="0" w:color="000001"/>
              <w:left w:val="single" w:sz="2" w:space="0" w:color="000001"/>
              <w:right w:val="nil"/>
            </w:tcBorders>
          </w:tcPr>
          <w:p w14:paraId="174CCCBE" w14:textId="77777777" w:rsidR="00E136E0" w:rsidRPr="00FB0783" w:rsidRDefault="00E136E0" w:rsidP="00B541DB">
            <w:pPr>
              <w:jc w:val="both"/>
              <w:rPr>
                <w:b/>
              </w:rPr>
            </w:pPr>
          </w:p>
          <w:p w14:paraId="7857663E" w14:textId="77777777" w:rsidR="00E136E0" w:rsidRPr="00FB0783" w:rsidRDefault="00E136E0" w:rsidP="00B541DB">
            <w:pPr>
              <w:jc w:val="both"/>
              <w:rPr>
                <w:b/>
              </w:rPr>
            </w:pPr>
          </w:p>
          <w:p w14:paraId="4BFA54D4" w14:textId="77777777" w:rsidR="00E136E0" w:rsidRPr="00FB0783" w:rsidRDefault="00E136E0" w:rsidP="00B541DB">
            <w:pPr>
              <w:jc w:val="both"/>
              <w:rPr>
                <w:b/>
              </w:rPr>
            </w:pPr>
            <w:proofErr w:type="spellStart"/>
            <w:r w:rsidRPr="00FB0783">
              <w:rPr>
                <w:b/>
              </w:rPr>
              <w:t>Saasteaine</w:t>
            </w:r>
            <w:proofErr w:type="spellEnd"/>
          </w:p>
        </w:tc>
        <w:tc>
          <w:tcPr>
            <w:tcW w:w="1140" w:type="dxa"/>
            <w:vMerge w:val="restart"/>
            <w:tcBorders>
              <w:top w:val="single" w:sz="2" w:space="0" w:color="000001"/>
              <w:left w:val="single" w:sz="2" w:space="0" w:color="000001"/>
              <w:right w:val="nil"/>
            </w:tcBorders>
          </w:tcPr>
          <w:p w14:paraId="5D95300A" w14:textId="77777777" w:rsidR="00E136E0" w:rsidRPr="00FB0783" w:rsidRDefault="00E136E0" w:rsidP="00B541DB">
            <w:pPr>
              <w:jc w:val="both"/>
              <w:rPr>
                <w:b/>
              </w:rPr>
            </w:pPr>
          </w:p>
          <w:p w14:paraId="3F60E678" w14:textId="77777777" w:rsidR="00E136E0" w:rsidRPr="00FB0783" w:rsidRDefault="00E136E0" w:rsidP="00B541DB">
            <w:pPr>
              <w:jc w:val="both"/>
              <w:rPr>
                <w:b/>
              </w:rPr>
            </w:pPr>
          </w:p>
          <w:p w14:paraId="03766695" w14:textId="77777777" w:rsidR="00E136E0" w:rsidRPr="00FB0783" w:rsidRDefault="00E136E0" w:rsidP="00B541DB">
            <w:pPr>
              <w:jc w:val="both"/>
              <w:rPr>
                <w:b/>
              </w:rPr>
            </w:pPr>
            <w:r w:rsidRPr="00FB0783">
              <w:rPr>
                <w:b/>
              </w:rPr>
              <w:t>CAS-nr</w:t>
            </w:r>
          </w:p>
        </w:tc>
        <w:tc>
          <w:tcPr>
            <w:tcW w:w="2120" w:type="dxa"/>
            <w:vMerge w:val="restart"/>
            <w:tcBorders>
              <w:top w:val="single" w:sz="2" w:space="0" w:color="000001"/>
              <w:left w:val="single" w:sz="2" w:space="0" w:color="000001"/>
              <w:right w:val="nil"/>
            </w:tcBorders>
          </w:tcPr>
          <w:p w14:paraId="704A2590" w14:textId="77777777" w:rsidR="00E136E0" w:rsidRPr="00FB0783" w:rsidRDefault="00E136E0" w:rsidP="00B541DB">
            <w:pPr>
              <w:jc w:val="both"/>
              <w:rPr>
                <w:b/>
              </w:rPr>
            </w:pPr>
          </w:p>
          <w:p w14:paraId="678FF16F" w14:textId="77777777" w:rsidR="00E136E0" w:rsidRPr="00FB0783" w:rsidRDefault="00E136E0" w:rsidP="00B541DB">
            <w:pPr>
              <w:jc w:val="both"/>
              <w:rPr>
                <w:b/>
              </w:rPr>
            </w:pPr>
          </w:p>
          <w:p w14:paraId="182E0D5D" w14:textId="77777777" w:rsidR="00E136E0" w:rsidRPr="00FB0783" w:rsidRDefault="00E136E0" w:rsidP="00B541DB">
            <w:pPr>
              <w:jc w:val="both"/>
              <w:rPr>
                <w:b/>
              </w:rPr>
            </w:pPr>
            <w:proofErr w:type="spellStart"/>
            <w:r w:rsidRPr="00FB0783">
              <w:rPr>
                <w:b/>
              </w:rPr>
              <w:t>Valem</w:t>
            </w:r>
            <w:proofErr w:type="spellEnd"/>
          </w:p>
        </w:tc>
        <w:tc>
          <w:tcPr>
            <w:tcW w:w="3551" w:type="dxa"/>
            <w:gridSpan w:val="3"/>
            <w:tcBorders>
              <w:top w:val="single" w:sz="2" w:space="0" w:color="000001"/>
              <w:left w:val="single" w:sz="2" w:space="0" w:color="000001"/>
              <w:bottom w:val="single" w:sz="2" w:space="0" w:color="000001"/>
              <w:right w:val="single" w:sz="2" w:space="0" w:color="000001"/>
            </w:tcBorders>
          </w:tcPr>
          <w:p w14:paraId="39C35AB0" w14:textId="77777777" w:rsidR="00E136E0" w:rsidRPr="00FB0783" w:rsidRDefault="00E136E0" w:rsidP="00B541DB">
            <w:pPr>
              <w:jc w:val="both"/>
              <w:rPr>
                <w:b/>
              </w:rPr>
            </w:pPr>
            <w:proofErr w:type="spellStart"/>
            <w:r w:rsidRPr="00FB0783">
              <w:rPr>
                <w:b/>
              </w:rPr>
              <w:t>Õhukvaliteedi</w:t>
            </w:r>
            <w:proofErr w:type="spellEnd"/>
            <w:r w:rsidRPr="00FB0783">
              <w:rPr>
                <w:b/>
              </w:rPr>
              <w:t xml:space="preserve"> </w:t>
            </w:r>
            <w:proofErr w:type="spellStart"/>
            <w:r w:rsidRPr="00FB0783">
              <w:rPr>
                <w:b/>
              </w:rPr>
              <w:t>piirväärtus</w:t>
            </w:r>
            <w:proofErr w:type="spellEnd"/>
            <w:r w:rsidRPr="00FB0783">
              <w:rPr>
                <w:b/>
              </w:rPr>
              <w:t>/</w:t>
            </w:r>
            <w:proofErr w:type="spellStart"/>
            <w:r w:rsidRPr="00FB0783">
              <w:rPr>
                <w:b/>
              </w:rPr>
              <w:t>sihtväärtus</w:t>
            </w:r>
            <w:proofErr w:type="spellEnd"/>
          </w:p>
          <w:p w14:paraId="167AEABB" w14:textId="77777777" w:rsidR="00E136E0" w:rsidRPr="00FB0783" w:rsidRDefault="00E136E0" w:rsidP="00B541DB">
            <w:pPr>
              <w:jc w:val="both"/>
              <w:rPr>
                <w:b/>
              </w:rPr>
            </w:pPr>
            <w:r w:rsidRPr="00FB0783">
              <w:rPr>
                <w:b/>
              </w:rPr>
              <w:t>µg/m</w:t>
            </w:r>
            <w:r w:rsidRPr="00FB0783">
              <w:rPr>
                <w:b/>
                <w:vertAlign w:val="superscript"/>
              </w:rPr>
              <w:t>3</w:t>
            </w:r>
          </w:p>
        </w:tc>
      </w:tr>
      <w:tr w:rsidR="00E136E0" w:rsidRPr="00FB0783" w14:paraId="6A0A25A4" w14:textId="77777777" w:rsidTr="00B541DB">
        <w:trPr>
          <w:gridAfter w:val="3"/>
          <w:wAfter w:w="4680" w:type="dxa"/>
          <w:trHeight w:val="232"/>
        </w:trPr>
        <w:tc>
          <w:tcPr>
            <w:tcW w:w="567" w:type="dxa"/>
            <w:vMerge/>
            <w:tcBorders>
              <w:left w:val="single" w:sz="2" w:space="0" w:color="000001"/>
              <w:bottom w:val="single" w:sz="2" w:space="0" w:color="000001"/>
              <w:right w:val="nil"/>
            </w:tcBorders>
          </w:tcPr>
          <w:p w14:paraId="0108CCA8" w14:textId="77777777" w:rsidR="00E136E0" w:rsidRPr="00FB0783" w:rsidRDefault="00E136E0" w:rsidP="00B541DB">
            <w:pPr>
              <w:jc w:val="both"/>
              <w:rPr>
                <w:b/>
              </w:rPr>
            </w:pPr>
          </w:p>
        </w:tc>
        <w:tc>
          <w:tcPr>
            <w:tcW w:w="2546" w:type="dxa"/>
            <w:vMerge/>
            <w:tcBorders>
              <w:left w:val="single" w:sz="2" w:space="0" w:color="000001"/>
              <w:bottom w:val="single" w:sz="2" w:space="0" w:color="000001"/>
              <w:right w:val="nil"/>
            </w:tcBorders>
          </w:tcPr>
          <w:p w14:paraId="499FEBA6" w14:textId="77777777" w:rsidR="00E136E0" w:rsidRPr="00FB0783" w:rsidRDefault="00E136E0" w:rsidP="00B541DB">
            <w:pPr>
              <w:jc w:val="both"/>
              <w:rPr>
                <w:b/>
              </w:rPr>
            </w:pPr>
          </w:p>
        </w:tc>
        <w:tc>
          <w:tcPr>
            <w:tcW w:w="1140" w:type="dxa"/>
            <w:vMerge/>
            <w:tcBorders>
              <w:left w:val="single" w:sz="2" w:space="0" w:color="000001"/>
              <w:bottom w:val="single" w:sz="2" w:space="0" w:color="000001"/>
              <w:right w:val="nil"/>
            </w:tcBorders>
          </w:tcPr>
          <w:p w14:paraId="17201600" w14:textId="77777777" w:rsidR="00E136E0" w:rsidRPr="00FB0783" w:rsidRDefault="00E136E0" w:rsidP="00B541DB">
            <w:pPr>
              <w:jc w:val="both"/>
              <w:rPr>
                <w:b/>
              </w:rPr>
            </w:pPr>
          </w:p>
        </w:tc>
        <w:tc>
          <w:tcPr>
            <w:tcW w:w="2120" w:type="dxa"/>
            <w:vMerge/>
            <w:tcBorders>
              <w:left w:val="single" w:sz="2" w:space="0" w:color="000001"/>
              <w:bottom w:val="single" w:sz="2" w:space="0" w:color="000001"/>
              <w:right w:val="nil"/>
            </w:tcBorders>
          </w:tcPr>
          <w:p w14:paraId="44F8C302" w14:textId="77777777" w:rsidR="00E136E0" w:rsidRPr="00FB0783" w:rsidRDefault="00E136E0" w:rsidP="00B541DB">
            <w:pPr>
              <w:jc w:val="both"/>
              <w:rPr>
                <w:b/>
              </w:rPr>
            </w:pPr>
          </w:p>
        </w:tc>
        <w:tc>
          <w:tcPr>
            <w:tcW w:w="1134" w:type="dxa"/>
            <w:tcBorders>
              <w:top w:val="single" w:sz="2" w:space="0" w:color="000001"/>
              <w:left w:val="single" w:sz="2" w:space="0" w:color="000001"/>
              <w:bottom w:val="single" w:sz="2" w:space="0" w:color="000001"/>
              <w:right w:val="nil"/>
            </w:tcBorders>
          </w:tcPr>
          <w:p w14:paraId="165E08BC" w14:textId="77777777" w:rsidR="00E136E0" w:rsidRPr="00FB0783" w:rsidRDefault="00E136E0" w:rsidP="00B541DB">
            <w:pPr>
              <w:jc w:val="both"/>
              <w:rPr>
                <w:b/>
              </w:rPr>
            </w:pPr>
            <w:proofErr w:type="spellStart"/>
            <w:r w:rsidRPr="00FB0783">
              <w:rPr>
                <w:b/>
              </w:rPr>
              <w:t>Ühe</w:t>
            </w:r>
            <w:proofErr w:type="spellEnd"/>
            <w:r w:rsidRPr="00FB0783">
              <w:rPr>
                <w:b/>
              </w:rPr>
              <w:t xml:space="preserve"> </w:t>
            </w:r>
            <w:proofErr w:type="spellStart"/>
            <w:r w:rsidRPr="00FB0783">
              <w:rPr>
                <w:b/>
              </w:rPr>
              <w:t>tunni</w:t>
            </w:r>
            <w:proofErr w:type="spellEnd"/>
            <w:r w:rsidRPr="00FB0783">
              <w:rPr>
                <w:b/>
              </w:rPr>
              <w:t xml:space="preserve"> </w:t>
            </w:r>
            <w:proofErr w:type="spellStart"/>
            <w:r w:rsidRPr="00FB0783">
              <w:rPr>
                <w:b/>
              </w:rPr>
              <w:t>keskmine</w:t>
            </w:r>
            <w:proofErr w:type="spellEnd"/>
          </w:p>
        </w:tc>
        <w:tc>
          <w:tcPr>
            <w:tcW w:w="1276" w:type="dxa"/>
            <w:tcBorders>
              <w:top w:val="single" w:sz="4" w:space="0" w:color="auto"/>
              <w:left w:val="single" w:sz="2" w:space="0" w:color="000001"/>
              <w:bottom w:val="single" w:sz="2" w:space="0" w:color="000001"/>
              <w:right w:val="single" w:sz="2" w:space="0" w:color="000001"/>
            </w:tcBorders>
          </w:tcPr>
          <w:p w14:paraId="3081C214" w14:textId="77777777" w:rsidR="00E136E0" w:rsidRPr="00FB0783" w:rsidRDefault="00E136E0" w:rsidP="00B541DB">
            <w:pPr>
              <w:jc w:val="both"/>
              <w:rPr>
                <w:b/>
              </w:rPr>
            </w:pPr>
            <w:r w:rsidRPr="00FB0783">
              <w:rPr>
                <w:b/>
              </w:rPr>
              <w:t xml:space="preserve">24 </w:t>
            </w:r>
            <w:proofErr w:type="spellStart"/>
            <w:r w:rsidRPr="00FB0783">
              <w:rPr>
                <w:b/>
              </w:rPr>
              <w:t>tunni</w:t>
            </w:r>
            <w:proofErr w:type="spellEnd"/>
            <w:r w:rsidRPr="00FB0783">
              <w:rPr>
                <w:b/>
              </w:rPr>
              <w:t xml:space="preserve"> </w:t>
            </w:r>
            <w:proofErr w:type="spellStart"/>
            <w:r w:rsidRPr="00FB0783">
              <w:rPr>
                <w:b/>
              </w:rPr>
              <w:t>keskmine</w:t>
            </w:r>
            <w:proofErr w:type="spellEnd"/>
          </w:p>
        </w:tc>
        <w:tc>
          <w:tcPr>
            <w:tcW w:w="1141" w:type="dxa"/>
            <w:tcBorders>
              <w:top w:val="single" w:sz="4" w:space="0" w:color="auto"/>
              <w:left w:val="single" w:sz="2" w:space="0" w:color="000001"/>
              <w:bottom w:val="single" w:sz="2" w:space="0" w:color="000001"/>
              <w:right w:val="single" w:sz="2" w:space="0" w:color="000001"/>
            </w:tcBorders>
          </w:tcPr>
          <w:p w14:paraId="7CFF526D" w14:textId="77777777" w:rsidR="00E136E0" w:rsidRPr="00FB0783" w:rsidRDefault="00E136E0" w:rsidP="00B541DB">
            <w:pPr>
              <w:jc w:val="both"/>
              <w:rPr>
                <w:b/>
              </w:rPr>
            </w:pPr>
            <w:r w:rsidRPr="00FB0783">
              <w:rPr>
                <w:b/>
              </w:rPr>
              <w:t xml:space="preserve">Aasta </w:t>
            </w:r>
            <w:proofErr w:type="spellStart"/>
            <w:r w:rsidRPr="00FB0783">
              <w:rPr>
                <w:b/>
              </w:rPr>
              <w:t>keskmine</w:t>
            </w:r>
            <w:proofErr w:type="spellEnd"/>
          </w:p>
        </w:tc>
      </w:tr>
      <w:tr w:rsidR="00E136E0" w:rsidRPr="00FB0783" w14:paraId="41E06D94"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22530322" w14:textId="77777777" w:rsidR="00E136E0" w:rsidRPr="00FB0783" w:rsidRDefault="00E136E0" w:rsidP="00B541DB">
            <w:pPr>
              <w:jc w:val="both"/>
            </w:pPr>
            <w:r w:rsidRPr="00FB0783">
              <w:t>1.</w:t>
            </w:r>
          </w:p>
        </w:tc>
        <w:tc>
          <w:tcPr>
            <w:tcW w:w="2546" w:type="dxa"/>
            <w:tcBorders>
              <w:top w:val="single" w:sz="2" w:space="0" w:color="000001"/>
              <w:left w:val="single" w:sz="2" w:space="0" w:color="000001"/>
              <w:bottom w:val="single" w:sz="2" w:space="0" w:color="000001"/>
              <w:right w:val="nil"/>
            </w:tcBorders>
          </w:tcPr>
          <w:p w14:paraId="65AC012C" w14:textId="77777777" w:rsidR="00E136E0" w:rsidRPr="00FB0783" w:rsidRDefault="00E136E0" w:rsidP="00B541DB">
            <w:pPr>
              <w:jc w:val="both"/>
            </w:pPr>
            <w:proofErr w:type="spellStart"/>
            <w:r w:rsidRPr="00FB0783">
              <w:t>Vesinikkloriid</w:t>
            </w:r>
            <w:proofErr w:type="spellEnd"/>
          </w:p>
        </w:tc>
        <w:tc>
          <w:tcPr>
            <w:tcW w:w="1140" w:type="dxa"/>
            <w:tcBorders>
              <w:top w:val="single" w:sz="2" w:space="0" w:color="000001"/>
              <w:left w:val="single" w:sz="2" w:space="0" w:color="000001"/>
              <w:bottom w:val="single" w:sz="2" w:space="0" w:color="000001"/>
              <w:right w:val="nil"/>
            </w:tcBorders>
          </w:tcPr>
          <w:p w14:paraId="12B5DC50" w14:textId="77777777" w:rsidR="00E136E0" w:rsidRPr="00FB0783" w:rsidRDefault="00E136E0" w:rsidP="00B541DB">
            <w:pPr>
              <w:jc w:val="both"/>
            </w:pPr>
            <w:r w:rsidRPr="00FB0783">
              <w:t>7647-01-0</w:t>
            </w:r>
          </w:p>
        </w:tc>
        <w:tc>
          <w:tcPr>
            <w:tcW w:w="2120" w:type="dxa"/>
            <w:tcBorders>
              <w:top w:val="single" w:sz="2" w:space="0" w:color="000001"/>
              <w:left w:val="single" w:sz="2" w:space="0" w:color="000001"/>
              <w:bottom w:val="single" w:sz="2" w:space="0" w:color="000001"/>
              <w:right w:val="nil"/>
            </w:tcBorders>
          </w:tcPr>
          <w:p w14:paraId="65D1AF0B" w14:textId="77777777" w:rsidR="00E136E0" w:rsidRPr="00FB0783" w:rsidRDefault="00E136E0" w:rsidP="00B541DB">
            <w:pPr>
              <w:jc w:val="both"/>
            </w:pPr>
            <w:r w:rsidRPr="00FB0783">
              <w:t>HCl</w:t>
            </w:r>
          </w:p>
        </w:tc>
        <w:tc>
          <w:tcPr>
            <w:tcW w:w="1134" w:type="dxa"/>
            <w:tcBorders>
              <w:top w:val="single" w:sz="2" w:space="0" w:color="000001"/>
              <w:left w:val="single" w:sz="2" w:space="0" w:color="000001"/>
              <w:bottom w:val="single" w:sz="2" w:space="0" w:color="000001"/>
              <w:right w:val="nil"/>
            </w:tcBorders>
          </w:tcPr>
          <w:p w14:paraId="38352BDD" w14:textId="77777777" w:rsidR="00E136E0" w:rsidRPr="00FB0783" w:rsidRDefault="00E136E0" w:rsidP="00B541DB">
            <w:pPr>
              <w:jc w:val="both"/>
            </w:pPr>
            <w:r w:rsidRPr="00FB0783">
              <w:t>600</w:t>
            </w:r>
          </w:p>
        </w:tc>
        <w:tc>
          <w:tcPr>
            <w:tcW w:w="1276" w:type="dxa"/>
            <w:tcBorders>
              <w:top w:val="single" w:sz="2" w:space="0" w:color="000001"/>
              <w:left w:val="single" w:sz="2" w:space="0" w:color="000001"/>
              <w:bottom w:val="single" w:sz="2" w:space="0" w:color="000001"/>
              <w:right w:val="single" w:sz="2" w:space="0" w:color="000001"/>
            </w:tcBorders>
          </w:tcPr>
          <w:p w14:paraId="6AE08238" w14:textId="77777777" w:rsidR="00E136E0" w:rsidRPr="00FB0783" w:rsidRDefault="00E136E0" w:rsidP="00B541DB">
            <w:pPr>
              <w:jc w:val="both"/>
            </w:pPr>
            <w:r w:rsidRPr="00FB0783">
              <w:t>200</w:t>
            </w:r>
          </w:p>
        </w:tc>
        <w:tc>
          <w:tcPr>
            <w:tcW w:w="1141" w:type="dxa"/>
            <w:tcBorders>
              <w:top w:val="single" w:sz="2" w:space="0" w:color="000001"/>
              <w:left w:val="single" w:sz="2" w:space="0" w:color="000001"/>
              <w:bottom w:val="single" w:sz="2" w:space="0" w:color="000001"/>
              <w:right w:val="single" w:sz="2" w:space="0" w:color="000001"/>
            </w:tcBorders>
          </w:tcPr>
          <w:p w14:paraId="41F07C61" w14:textId="77777777" w:rsidR="00E136E0" w:rsidRPr="00FB0783" w:rsidRDefault="00E136E0" w:rsidP="00B541DB">
            <w:pPr>
              <w:jc w:val="both"/>
            </w:pPr>
          </w:p>
        </w:tc>
      </w:tr>
      <w:tr w:rsidR="00E136E0" w:rsidRPr="00FB0783" w14:paraId="5CF6D814"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59D8A686" w14:textId="77777777" w:rsidR="00E136E0" w:rsidRPr="00FB0783" w:rsidRDefault="00E136E0" w:rsidP="00B541DB">
            <w:pPr>
              <w:jc w:val="both"/>
            </w:pPr>
            <w:r w:rsidRPr="00FB0783">
              <w:t>2.</w:t>
            </w:r>
          </w:p>
        </w:tc>
        <w:tc>
          <w:tcPr>
            <w:tcW w:w="2546" w:type="dxa"/>
            <w:tcBorders>
              <w:top w:val="single" w:sz="2" w:space="0" w:color="000001"/>
              <w:left w:val="single" w:sz="2" w:space="0" w:color="000001"/>
              <w:bottom w:val="single" w:sz="2" w:space="0" w:color="000001"/>
              <w:right w:val="nil"/>
            </w:tcBorders>
          </w:tcPr>
          <w:p w14:paraId="677941C3" w14:textId="77777777" w:rsidR="00E136E0" w:rsidRPr="00FB0783" w:rsidRDefault="00E136E0" w:rsidP="00B541DB">
            <w:pPr>
              <w:jc w:val="both"/>
            </w:pPr>
            <w:proofErr w:type="spellStart"/>
            <w:r w:rsidRPr="00FB0783">
              <w:t>Formaldehüüd</w:t>
            </w:r>
            <w:proofErr w:type="spellEnd"/>
            <w:r w:rsidRPr="00FB0783">
              <w:t xml:space="preserve"> (</w:t>
            </w:r>
            <w:proofErr w:type="spellStart"/>
            <w:r w:rsidRPr="00FB0783">
              <w:t>metanaal</w:t>
            </w:r>
            <w:proofErr w:type="spellEnd"/>
            <w:r w:rsidRPr="00FB0783">
              <w:t>)</w:t>
            </w:r>
          </w:p>
        </w:tc>
        <w:tc>
          <w:tcPr>
            <w:tcW w:w="1140" w:type="dxa"/>
            <w:tcBorders>
              <w:top w:val="single" w:sz="2" w:space="0" w:color="000001"/>
              <w:left w:val="single" w:sz="2" w:space="0" w:color="000001"/>
              <w:bottom w:val="single" w:sz="2" w:space="0" w:color="000001"/>
              <w:right w:val="nil"/>
            </w:tcBorders>
          </w:tcPr>
          <w:p w14:paraId="31DCC2F0" w14:textId="77777777" w:rsidR="00E136E0" w:rsidRPr="00FB0783" w:rsidRDefault="00E136E0" w:rsidP="00B541DB">
            <w:pPr>
              <w:jc w:val="both"/>
            </w:pPr>
            <w:r w:rsidRPr="00FB0783">
              <w:t>50-00-0</w:t>
            </w:r>
          </w:p>
        </w:tc>
        <w:tc>
          <w:tcPr>
            <w:tcW w:w="2120" w:type="dxa"/>
            <w:tcBorders>
              <w:top w:val="single" w:sz="2" w:space="0" w:color="000001"/>
              <w:left w:val="single" w:sz="2" w:space="0" w:color="000001"/>
              <w:bottom w:val="single" w:sz="2" w:space="0" w:color="000001"/>
              <w:right w:val="nil"/>
            </w:tcBorders>
          </w:tcPr>
          <w:p w14:paraId="7D2F36A5" w14:textId="77777777" w:rsidR="00E136E0" w:rsidRPr="00FB0783" w:rsidRDefault="00E136E0" w:rsidP="00B541DB">
            <w:pPr>
              <w:jc w:val="both"/>
            </w:pPr>
            <w:r w:rsidRPr="00FB0783">
              <w:t>HCHO</w:t>
            </w:r>
          </w:p>
        </w:tc>
        <w:tc>
          <w:tcPr>
            <w:tcW w:w="1134" w:type="dxa"/>
            <w:tcBorders>
              <w:top w:val="single" w:sz="2" w:space="0" w:color="000001"/>
              <w:left w:val="single" w:sz="2" w:space="0" w:color="000001"/>
              <w:bottom w:val="single" w:sz="2" w:space="0" w:color="000001"/>
              <w:right w:val="nil"/>
            </w:tcBorders>
          </w:tcPr>
          <w:p w14:paraId="17504065" w14:textId="77777777" w:rsidR="00E136E0" w:rsidRPr="00FB0783" w:rsidRDefault="00E136E0" w:rsidP="00B541DB">
            <w:pPr>
              <w:jc w:val="both"/>
            </w:pPr>
            <w:r w:rsidRPr="00FB0783">
              <w:t>150</w:t>
            </w:r>
          </w:p>
        </w:tc>
        <w:tc>
          <w:tcPr>
            <w:tcW w:w="1276" w:type="dxa"/>
            <w:tcBorders>
              <w:top w:val="single" w:sz="2" w:space="0" w:color="000001"/>
              <w:left w:val="single" w:sz="2" w:space="0" w:color="000001"/>
              <w:bottom w:val="single" w:sz="2" w:space="0" w:color="000001"/>
              <w:right w:val="single" w:sz="2" w:space="0" w:color="000001"/>
            </w:tcBorders>
          </w:tcPr>
          <w:p w14:paraId="7CC31E42" w14:textId="77777777" w:rsidR="00E136E0" w:rsidRPr="00FB0783" w:rsidRDefault="00E136E0" w:rsidP="00B541DB">
            <w:pPr>
              <w:jc w:val="both"/>
            </w:pPr>
            <w:r w:rsidRPr="00FB0783">
              <w:t>50</w:t>
            </w:r>
          </w:p>
          <w:p w14:paraId="646CB353" w14:textId="77777777" w:rsidR="00E136E0" w:rsidRPr="00FB0783" w:rsidRDefault="00E136E0" w:rsidP="00B541DB">
            <w:pPr>
              <w:jc w:val="both"/>
            </w:pPr>
            <w:r w:rsidRPr="00FB0783">
              <w:t>30*</w:t>
            </w:r>
          </w:p>
        </w:tc>
        <w:tc>
          <w:tcPr>
            <w:tcW w:w="1141" w:type="dxa"/>
            <w:tcBorders>
              <w:top w:val="single" w:sz="2" w:space="0" w:color="000001"/>
              <w:left w:val="single" w:sz="2" w:space="0" w:color="000001"/>
              <w:bottom w:val="single" w:sz="2" w:space="0" w:color="000001"/>
              <w:right w:val="single" w:sz="2" w:space="0" w:color="000001"/>
            </w:tcBorders>
          </w:tcPr>
          <w:p w14:paraId="39285FFA" w14:textId="77777777" w:rsidR="00E136E0" w:rsidRPr="00FB0783" w:rsidRDefault="00E136E0" w:rsidP="00B541DB">
            <w:pPr>
              <w:jc w:val="both"/>
            </w:pPr>
          </w:p>
        </w:tc>
      </w:tr>
      <w:tr w:rsidR="00E136E0" w:rsidRPr="00FB0783" w14:paraId="404CD9AC"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04CC6471" w14:textId="77777777" w:rsidR="00E136E0" w:rsidRPr="00FB0783" w:rsidRDefault="00E136E0" w:rsidP="00B541DB">
            <w:pPr>
              <w:jc w:val="both"/>
            </w:pPr>
            <w:r w:rsidRPr="00FB0783">
              <w:t>3.</w:t>
            </w:r>
          </w:p>
        </w:tc>
        <w:tc>
          <w:tcPr>
            <w:tcW w:w="2546" w:type="dxa"/>
            <w:tcBorders>
              <w:top w:val="single" w:sz="2" w:space="0" w:color="000001"/>
              <w:left w:val="single" w:sz="2" w:space="0" w:color="000001"/>
              <w:bottom w:val="single" w:sz="2" w:space="0" w:color="000001"/>
              <w:right w:val="nil"/>
            </w:tcBorders>
          </w:tcPr>
          <w:p w14:paraId="3035E91E" w14:textId="77777777" w:rsidR="00E136E0" w:rsidRPr="00FB0783" w:rsidRDefault="00E136E0" w:rsidP="00B541DB">
            <w:pPr>
              <w:jc w:val="both"/>
            </w:pPr>
            <w:proofErr w:type="spellStart"/>
            <w:r w:rsidRPr="00FB0783">
              <w:t>Ksüleenid</w:t>
            </w:r>
            <w:proofErr w:type="spellEnd"/>
            <w:r w:rsidRPr="00FB0783">
              <w:t xml:space="preserve">, </w:t>
            </w:r>
            <w:proofErr w:type="spellStart"/>
            <w:r w:rsidRPr="00FB0783">
              <w:t>kõik</w:t>
            </w:r>
            <w:proofErr w:type="spellEnd"/>
            <w:r w:rsidRPr="00FB0783">
              <w:t xml:space="preserve"> </w:t>
            </w:r>
            <w:proofErr w:type="spellStart"/>
            <w:r w:rsidRPr="00FB0783">
              <w:t>isomeerid</w:t>
            </w:r>
            <w:proofErr w:type="spellEnd"/>
            <w:r w:rsidRPr="00FB0783">
              <w:t xml:space="preserve"> (</w:t>
            </w:r>
            <w:proofErr w:type="spellStart"/>
            <w:r w:rsidRPr="00FB0783">
              <w:t>dimetüülbenseen</w:t>
            </w:r>
            <w:proofErr w:type="spellEnd"/>
            <w:r w:rsidRPr="00FB0783">
              <w:t>)</w:t>
            </w:r>
          </w:p>
        </w:tc>
        <w:tc>
          <w:tcPr>
            <w:tcW w:w="1140" w:type="dxa"/>
            <w:tcBorders>
              <w:top w:val="single" w:sz="2" w:space="0" w:color="000001"/>
              <w:left w:val="single" w:sz="2" w:space="0" w:color="000001"/>
              <w:bottom w:val="single" w:sz="2" w:space="0" w:color="000001"/>
              <w:right w:val="nil"/>
            </w:tcBorders>
          </w:tcPr>
          <w:p w14:paraId="1F3CE1DE" w14:textId="77777777" w:rsidR="00E136E0" w:rsidRPr="00FB0783" w:rsidRDefault="00E136E0" w:rsidP="00B541DB">
            <w:pPr>
              <w:jc w:val="both"/>
            </w:pPr>
          </w:p>
        </w:tc>
        <w:tc>
          <w:tcPr>
            <w:tcW w:w="2120" w:type="dxa"/>
            <w:tcBorders>
              <w:top w:val="single" w:sz="2" w:space="0" w:color="000001"/>
              <w:left w:val="single" w:sz="2" w:space="0" w:color="000001"/>
              <w:bottom w:val="single" w:sz="2" w:space="0" w:color="000001"/>
              <w:right w:val="nil"/>
            </w:tcBorders>
          </w:tcPr>
          <w:p w14:paraId="7DB1BD70" w14:textId="77777777" w:rsidR="00E136E0" w:rsidRPr="00FB0783" w:rsidRDefault="00E136E0" w:rsidP="00B541DB">
            <w:pPr>
              <w:jc w:val="both"/>
            </w:pPr>
            <w:r w:rsidRPr="00FB0783">
              <w:t>C</w:t>
            </w:r>
            <w:r w:rsidRPr="00FB0783">
              <w:rPr>
                <w:position w:val="-10"/>
                <w:vertAlign w:val="subscript"/>
              </w:rPr>
              <w:t>6</w:t>
            </w:r>
            <w:r w:rsidRPr="00FB0783">
              <w:t>H</w:t>
            </w:r>
            <w:r w:rsidRPr="00FB0783">
              <w:rPr>
                <w:position w:val="-10"/>
                <w:vertAlign w:val="subscript"/>
              </w:rPr>
              <w:t>4</w:t>
            </w:r>
            <w:r w:rsidRPr="00FB0783">
              <w:t>(CH</w:t>
            </w:r>
            <w:r w:rsidRPr="00FB0783">
              <w:rPr>
                <w:position w:val="-10"/>
                <w:vertAlign w:val="subscript"/>
              </w:rPr>
              <w:t>3</w:t>
            </w:r>
            <w:r w:rsidRPr="00FB0783">
              <w:t>)</w:t>
            </w:r>
            <w:r w:rsidRPr="00FB0783">
              <w:rPr>
                <w:position w:val="-10"/>
                <w:vertAlign w:val="subscript"/>
              </w:rPr>
              <w:t>2</w:t>
            </w:r>
          </w:p>
        </w:tc>
        <w:tc>
          <w:tcPr>
            <w:tcW w:w="1134" w:type="dxa"/>
            <w:tcBorders>
              <w:top w:val="single" w:sz="2" w:space="0" w:color="000001"/>
              <w:left w:val="single" w:sz="2" w:space="0" w:color="000001"/>
              <w:bottom w:val="single" w:sz="2" w:space="0" w:color="000001"/>
              <w:right w:val="nil"/>
            </w:tcBorders>
          </w:tcPr>
          <w:p w14:paraId="26BD6FF2" w14:textId="77777777" w:rsidR="00E136E0" w:rsidRPr="00FB0783" w:rsidRDefault="00E136E0" w:rsidP="00B541DB">
            <w:pPr>
              <w:jc w:val="both"/>
            </w:pPr>
            <w:r w:rsidRPr="00FB0783">
              <w:t>300</w:t>
            </w:r>
          </w:p>
        </w:tc>
        <w:tc>
          <w:tcPr>
            <w:tcW w:w="1276" w:type="dxa"/>
            <w:tcBorders>
              <w:top w:val="single" w:sz="2" w:space="0" w:color="000001"/>
              <w:left w:val="single" w:sz="2" w:space="0" w:color="000001"/>
              <w:bottom w:val="single" w:sz="2" w:space="0" w:color="000001"/>
              <w:right w:val="single" w:sz="2" w:space="0" w:color="000001"/>
            </w:tcBorders>
          </w:tcPr>
          <w:p w14:paraId="4C7C4CF0" w14:textId="77777777" w:rsidR="00E136E0" w:rsidRPr="00FB0783" w:rsidRDefault="00E136E0" w:rsidP="00B541DB">
            <w:pPr>
              <w:jc w:val="both"/>
            </w:pPr>
            <w:r w:rsidRPr="00FB0783">
              <w:t>100</w:t>
            </w:r>
          </w:p>
        </w:tc>
        <w:tc>
          <w:tcPr>
            <w:tcW w:w="1141" w:type="dxa"/>
            <w:tcBorders>
              <w:top w:val="single" w:sz="2" w:space="0" w:color="000001"/>
              <w:left w:val="single" w:sz="2" w:space="0" w:color="000001"/>
              <w:bottom w:val="single" w:sz="2" w:space="0" w:color="000001"/>
              <w:right w:val="single" w:sz="2" w:space="0" w:color="000001"/>
            </w:tcBorders>
          </w:tcPr>
          <w:p w14:paraId="57A06B9A" w14:textId="77777777" w:rsidR="00E136E0" w:rsidRPr="00FB0783" w:rsidRDefault="00E136E0" w:rsidP="00B541DB">
            <w:pPr>
              <w:jc w:val="both"/>
            </w:pPr>
          </w:p>
        </w:tc>
      </w:tr>
      <w:tr w:rsidR="00E136E0" w:rsidRPr="00FB0783" w14:paraId="126C8C10"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5F477672" w14:textId="77777777" w:rsidR="00E136E0" w:rsidRPr="00FB0783" w:rsidRDefault="00E136E0" w:rsidP="00B541DB">
            <w:pPr>
              <w:jc w:val="both"/>
            </w:pPr>
            <w:r w:rsidRPr="00FB0783">
              <w:t>4.</w:t>
            </w:r>
          </w:p>
        </w:tc>
        <w:tc>
          <w:tcPr>
            <w:tcW w:w="2546" w:type="dxa"/>
            <w:tcBorders>
              <w:top w:val="single" w:sz="2" w:space="0" w:color="000001"/>
              <w:left w:val="single" w:sz="2" w:space="0" w:color="000001"/>
              <w:bottom w:val="single" w:sz="2" w:space="0" w:color="000001"/>
              <w:right w:val="nil"/>
            </w:tcBorders>
          </w:tcPr>
          <w:p w14:paraId="5397E0E2" w14:textId="77777777" w:rsidR="00E136E0" w:rsidRPr="00FB0783" w:rsidRDefault="00E136E0" w:rsidP="00B541DB">
            <w:pPr>
              <w:jc w:val="both"/>
            </w:pPr>
            <w:proofErr w:type="spellStart"/>
            <w:r w:rsidRPr="00FB0783">
              <w:t>Tolueen</w:t>
            </w:r>
            <w:proofErr w:type="spellEnd"/>
            <w:r w:rsidRPr="00FB0783">
              <w:t xml:space="preserve"> (</w:t>
            </w:r>
            <w:proofErr w:type="spellStart"/>
            <w:r w:rsidRPr="00FB0783">
              <w:t>metüülbenseen</w:t>
            </w:r>
            <w:proofErr w:type="spellEnd"/>
            <w:r w:rsidRPr="00FB0783">
              <w:t>)</w:t>
            </w:r>
          </w:p>
        </w:tc>
        <w:tc>
          <w:tcPr>
            <w:tcW w:w="1140" w:type="dxa"/>
            <w:tcBorders>
              <w:top w:val="single" w:sz="2" w:space="0" w:color="000001"/>
              <w:left w:val="single" w:sz="2" w:space="0" w:color="000001"/>
              <w:bottom w:val="single" w:sz="2" w:space="0" w:color="000001"/>
              <w:right w:val="nil"/>
            </w:tcBorders>
          </w:tcPr>
          <w:p w14:paraId="049B2668" w14:textId="77777777" w:rsidR="00E136E0" w:rsidRPr="00FB0783" w:rsidRDefault="00E136E0" w:rsidP="00B541DB">
            <w:pPr>
              <w:jc w:val="both"/>
            </w:pPr>
            <w:r w:rsidRPr="00FB0783">
              <w:t>108-88-3</w:t>
            </w:r>
          </w:p>
        </w:tc>
        <w:tc>
          <w:tcPr>
            <w:tcW w:w="2120" w:type="dxa"/>
            <w:tcBorders>
              <w:top w:val="single" w:sz="2" w:space="0" w:color="000001"/>
              <w:left w:val="single" w:sz="2" w:space="0" w:color="000001"/>
              <w:bottom w:val="single" w:sz="2" w:space="0" w:color="000001"/>
              <w:right w:val="nil"/>
            </w:tcBorders>
          </w:tcPr>
          <w:p w14:paraId="4F1D1143" w14:textId="77777777" w:rsidR="00E136E0" w:rsidRPr="00FB0783" w:rsidRDefault="00E136E0" w:rsidP="00B541DB">
            <w:pPr>
              <w:jc w:val="both"/>
            </w:pPr>
            <w:r w:rsidRPr="00FB0783">
              <w:t>C</w:t>
            </w:r>
            <w:r w:rsidRPr="00FB0783">
              <w:rPr>
                <w:position w:val="-10"/>
                <w:vertAlign w:val="subscript"/>
              </w:rPr>
              <w:t>6</w:t>
            </w:r>
            <w:r w:rsidRPr="00FB0783">
              <w:t>H</w:t>
            </w:r>
            <w:r w:rsidRPr="00FB0783">
              <w:rPr>
                <w:position w:val="-10"/>
                <w:vertAlign w:val="subscript"/>
              </w:rPr>
              <w:t>5</w:t>
            </w:r>
            <w:r w:rsidRPr="00FB0783">
              <w:t>CH</w:t>
            </w:r>
            <w:r w:rsidRPr="00FB0783">
              <w:rPr>
                <w:position w:val="-10"/>
                <w:vertAlign w:val="subscript"/>
              </w:rPr>
              <w:t>3</w:t>
            </w:r>
          </w:p>
        </w:tc>
        <w:tc>
          <w:tcPr>
            <w:tcW w:w="1134" w:type="dxa"/>
            <w:tcBorders>
              <w:top w:val="single" w:sz="2" w:space="0" w:color="000001"/>
              <w:left w:val="single" w:sz="2" w:space="0" w:color="000001"/>
              <w:bottom w:val="single" w:sz="2" w:space="0" w:color="000001"/>
              <w:right w:val="nil"/>
            </w:tcBorders>
          </w:tcPr>
          <w:p w14:paraId="292C1AFF" w14:textId="77777777" w:rsidR="00E136E0" w:rsidRPr="00FB0783" w:rsidRDefault="00E136E0" w:rsidP="00B541DB">
            <w:pPr>
              <w:jc w:val="both"/>
            </w:pPr>
            <w:r w:rsidRPr="00FB0783">
              <w:t>600</w:t>
            </w:r>
          </w:p>
        </w:tc>
        <w:tc>
          <w:tcPr>
            <w:tcW w:w="1276" w:type="dxa"/>
            <w:tcBorders>
              <w:top w:val="single" w:sz="2" w:space="0" w:color="000001"/>
              <w:left w:val="single" w:sz="2" w:space="0" w:color="000001"/>
              <w:bottom w:val="single" w:sz="2" w:space="0" w:color="000001"/>
              <w:right w:val="single" w:sz="2" w:space="0" w:color="000001"/>
            </w:tcBorders>
          </w:tcPr>
          <w:p w14:paraId="1C147272" w14:textId="77777777" w:rsidR="00E136E0" w:rsidRPr="00FB0783" w:rsidRDefault="00E136E0" w:rsidP="00B541DB">
            <w:pPr>
              <w:jc w:val="both"/>
            </w:pPr>
            <w:r w:rsidRPr="00FB0783">
              <w:t>200</w:t>
            </w:r>
          </w:p>
        </w:tc>
        <w:tc>
          <w:tcPr>
            <w:tcW w:w="1141" w:type="dxa"/>
            <w:tcBorders>
              <w:top w:val="single" w:sz="2" w:space="0" w:color="000001"/>
              <w:left w:val="single" w:sz="2" w:space="0" w:color="000001"/>
              <w:bottom w:val="single" w:sz="2" w:space="0" w:color="000001"/>
              <w:right w:val="single" w:sz="2" w:space="0" w:color="000001"/>
            </w:tcBorders>
          </w:tcPr>
          <w:p w14:paraId="57772FAB" w14:textId="77777777" w:rsidR="00E136E0" w:rsidRPr="00FB0783" w:rsidRDefault="00E136E0" w:rsidP="00B541DB">
            <w:pPr>
              <w:jc w:val="both"/>
            </w:pPr>
          </w:p>
        </w:tc>
      </w:tr>
      <w:tr w:rsidR="00E136E0" w:rsidRPr="00FB0783" w14:paraId="1B7B452D" w14:textId="77777777" w:rsidTr="00B541DB">
        <w:trPr>
          <w:trHeight w:val="403"/>
        </w:trPr>
        <w:tc>
          <w:tcPr>
            <w:tcW w:w="567" w:type="dxa"/>
            <w:tcBorders>
              <w:top w:val="single" w:sz="2" w:space="0" w:color="000001"/>
              <w:left w:val="single" w:sz="2" w:space="0" w:color="000001"/>
              <w:bottom w:val="single" w:sz="2" w:space="0" w:color="000001"/>
              <w:right w:val="nil"/>
            </w:tcBorders>
          </w:tcPr>
          <w:p w14:paraId="69460C97" w14:textId="77777777" w:rsidR="00E136E0" w:rsidRPr="00FB0783" w:rsidRDefault="00E136E0" w:rsidP="00B541DB">
            <w:pPr>
              <w:jc w:val="both"/>
            </w:pPr>
            <w:r w:rsidRPr="00FB0783">
              <w:t>5.</w:t>
            </w:r>
          </w:p>
        </w:tc>
        <w:tc>
          <w:tcPr>
            <w:tcW w:w="2546" w:type="dxa"/>
            <w:tcBorders>
              <w:top w:val="single" w:sz="2" w:space="0" w:color="000001"/>
              <w:left w:val="single" w:sz="2" w:space="0" w:color="000001"/>
              <w:bottom w:val="single" w:sz="2" w:space="0" w:color="000001"/>
              <w:right w:val="nil"/>
            </w:tcBorders>
          </w:tcPr>
          <w:p w14:paraId="3F5DE156" w14:textId="77777777" w:rsidR="00E136E0" w:rsidRPr="00FB0783" w:rsidRDefault="00E136E0" w:rsidP="00B541DB">
            <w:pPr>
              <w:jc w:val="both"/>
            </w:pPr>
            <w:proofErr w:type="spellStart"/>
            <w:r w:rsidRPr="00FB0783">
              <w:t>Fenool</w:t>
            </w:r>
            <w:proofErr w:type="spellEnd"/>
            <w:r w:rsidRPr="00FB0783">
              <w:t xml:space="preserve"> (</w:t>
            </w:r>
            <w:proofErr w:type="spellStart"/>
            <w:r w:rsidRPr="00FB0783">
              <w:t>hüdroksübenseen</w:t>
            </w:r>
            <w:proofErr w:type="spellEnd"/>
            <w:r w:rsidRPr="00FB0783">
              <w:t>)</w:t>
            </w:r>
          </w:p>
        </w:tc>
        <w:tc>
          <w:tcPr>
            <w:tcW w:w="1140" w:type="dxa"/>
            <w:tcBorders>
              <w:top w:val="single" w:sz="2" w:space="0" w:color="000001"/>
              <w:left w:val="single" w:sz="2" w:space="0" w:color="000001"/>
              <w:bottom w:val="single" w:sz="2" w:space="0" w:color="000001"/>
              <w:right w:val="nil"/>
            </w:tcBorders>
          </w:tcPr>
          <w:p w14:paraId="0F9A69FA" w14:textId="77777777" w:rsidR="00E136E0" w:rsidRPr="00FB0783" w:rsidRDefault="00E136E0" w:rsidP="00B541DB">
            <w:pPr>
              <w:jc w:val="both"/>
            </w:pPr>
            <w:r w:rsidRPr="00FB0783">
              <w:t>108-95-2</w:t>
            </w:r>
          </w:p>
        </w:tc>
        <w:tc>
          <w:tcPr>
            <w:tcW w:w="2120" w:type="dxa"/>
            <w:tcBorders>
              <w:top w:val="single" w:sz="2" w:space="0" w:color="000001"/>
              <w:left w:val="single" w:sz="2" w:space="0" w:color="000001"/>
              <w:bottom w:val="single" w:sz="2" w:space="0" w:color="000001"/>
              <w:right w:val="nil"/>
            </w:tcBorders>
          </w:tcPr>
          <w:p w14:paraId="31E0451B" w14:textId="77777777" w:rsidR="00E136E0" w:rsidRPr="00FB0783" w:rsidRDefault="00E136E0" w:rsidP="00B541DB">
            <w:pPr>
              <w:jc w:val="both"/>
            </w:pPr>
            <w:r w:rsidRPr="00FB0783">
              <w:t>C</w:t>
            </w:r>
            <w:r w:rsidRPr="00FB0783">
              <w:rPr>
                <w:position w:val="-10"/>
                <w:vertAlign w:val="subscript"/>
              </w:rPr>
              <w:t>6</w:t>
            </w:r>
            <w:r w:rsidRPr="00FB0783">
              <w:t>H</w:t>
            </w:r>
            <w:r w:rsidRPr="00FB0783">
              <w:rPr>
                <w:position w:val="-10"/>
                <w:vertAlign w:val="subscript"/>
              </w:rPr>
              <w:t>5</w:t>
            </w:r>
            <w:r w:rsidRPr="00FB0783">
              <w:t>OH</w:t>
            </w:r>
          </w:p>
        </w:tc>
        <w:tc>
          <w:tcPr>
            <w:tcW w:w="1134" w:type="dxa"/>
            <w:tcBorders>
              <w:top w:val="single" w:sz="2" w:space="0" w:color="000001"/>
              <w:left w:val="single" w:sz="2" w:space="0" w:color="000001"/>
              <w:bottom w:val="single" w:sz="2" w:space="0" w:color="000001"/>
              <w:right w:val="nil"/>
            </w:tcBorders>
          </w:tcPr>
          <w:p w14:paraId="03C7F9E0" w14:textId="77777777" w:rsidR="00E136E0" w:rsidRPr="00FB0783" w:rsidRDefault="00E136E0" w:rsidP="00B541DB">
            <w:pPr>
              <w:jc w:val="both"/>
            </w:pPr>
            <w:r w:rsidRPr="00FB0783">
              <w:t>30</w:t>
            </w:r>
          </w:p>
        </w:tc>
        <w:tc>
          <w:tcPr>
            <w:tcW w:w="1276" w:type="dxa"/>
            <w:tcBorders>
              <w:top w:val="single" w:sz="2" w:space="0" w:color="000001"/>
              <w:left w:val="single" w:sz="2" w:space="0" w:color="000001"/>
              <w:bottom w:val="single" w:sz="2" w:space="0" w:color="000001"/>
              <w:right w:val="single" w:sz="2" w:space="0" w:color="000001"/>
            </w:tcBorders>
          </w:tcPr>
          <w:p w14:paraId="29C9AA6B" w14:textId="77777777" w:rsidR="00E136E0" w:rsidRPr="00FB0783" w:rsidRDefault="00E136E0" w:rsidP="00B541DB">
            <w:pPr>
              <w:jc w:val="both"/>
            </w:pPr>
            <w:r w:rsidRPr="00FB0783">
              <w:t>10</w:t>
            </w:r>
          </w:p>
        </w:tc>
        <w:tc>
          <w:tcPr>
            <w:tcW w:w="1141" w:type="dxa"/>
            <w:tcBorders>
              <w:top w:val="single" w:sz="2" w:space="0" w:color="000001"/>
              <w:left w:val="single" w:sz="2" w:space="0" w:color="000001"/>
              <w:bottom w:val="single" w:sz="2" w:space="0" w:color="000001"/>
              <w:right w:val="single" w:sz="2" w:space="0" w:color="000001"/>
            </w:tcBorders>
          </w:tcPr>
          <w:p w14:paraId="389B8C82" w14:textId="77777777" w:rsidR="00E136E0" w:rsidRPr="00FB0783" w:rsidRDefault="00E136E0" w:rsidP="00B541DB">
            <w:pPr>
              <w:jc w:val="both"/>
            </w:pPr>
          </w:p>
        </w:tc>
        <w:tc>
          <w:tcPr>
            <w:tcW w:w="1560" w:type="dxa"/>
          </w:tcPr>
          <w:p w14:paraId="426A3590" w14:textId="77777777" w:rsidR="00E136E0" w:rsidRPr="00FB0783" w:rsidRDefault="00E136E0" w:rsidP="00B541DB">
            <w:pPr>
              <w:spacing w:line="259" w:lineRule="auto"/>
              <w:jc w:val="both"/>
            </w:pPr>
          </w:p>
        </w:tc>
        <w:tc>
          <w:tcPr>
            <w:tcW w:w="1560" w:type="dxa"/>
          </w:tcPr>
          <w:p w14:paraId="7F95A316" w14:textId="77777777" w:rsidR="00E136E0" w:rsidRPr="00FB0783" w:rsidRDefault="00E136E0" w:rsidP="00B541DB">
            <w:pPr>
              <w:spacing w:line="259" w:lineRule="auto"/>
              <w:jc w:val="both"/>
            </w:pPr>
          </w:p>
        </w:tc>
        <w:tc>
          <w:tcPr>
            <w:tcW w:w="1560" w:type="dxa"/>
          </w:tcPr>
          <w:p w14:paraId="2A9E71AA" w14:textId="77777777" w:rsidR="00E136E0" w:rsidRPr="00FB0783" w:rsidRDefault="00E136E0" w:rsidP="00B541DB">
            <w:pPr>
              <w:spacing w:line="259" w:lineRule="auto"/>
              <w:jc w:val="both"/>
            </w:pPr>
          </w:p>
        </w:tc>
      </w:tr>
      <w:tr w:rsidR="00E136E0" w:rsidRPr="00FB0783" w14:paraId="178412A5"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63198E96" w14:textId="77777777" w:rsidR="00E136E0" w:rsidRPr="00FB0783" w:rsidRDefault="00E136E0" w:rsidP="00B541DB">
            <w:pPr>
              <w:jc w:val="both"/>
            </w:pPr>
            <w:r w:rsidRPr="00FB0783">
              <w:t>6.</w:t>
            </w:r>
          </w:p>
        </w:tc>
        <w:tc>
          <w:tcPr>
            <w:tcW w:w="2546" w:type="dxa"/>
            <w:tcBorders>
              <w:top w:val="single" w:sz="2" w:space="0" w:color="000001"/>
              <w:left w:val="single" w:sz="2" w:space="0" w:color="000001"/>
              <w:bottom w:val="single" w:sz="2" w:space="0" w:color="000001"/>
              <w:right w:val="nil"/>
            </w:tcBorders>
          </w:tcPr>
          <w:p w14:paraId="667FF605" w14:textId="77777777" w:rsidR="00E136E0" w:rsidRPr="00FB0783" w:rsidRDefault="00E136E0" w:rsidP="00B541DB">
            <w:pPr>
              <w:jc w:val="both"/>
            </w:pPr>
            <w:proofErr w:type="spellStart"/>
            <w:r w:rsidRPr="00FB0783">
              <w:t>Stüreen</w:t>
            </w:r>
            <w:proofErr w:type="spellEnd"/>
            <w:r w:rsidRPr="00FB0783">
              <w:t xml:space="preserve"> (</w:t>
            </w:r>
            <w:proofErr w:type="spellStart"/>
            <w:r w:rsidRPr="00FB0783">
              <w:t>fenüületeen</w:t>
            </w:r>
            <w:proofErr w:type="spellEnd"/>
            <w:r w:rsidRPr="00FB0783">
              <w:t xml:space="preserve">, </w:t>
            </w:r>
            <w:proofErr w:type="spellStart"/>
            <w:r w:rsidRPr="00FB0783">
              <w:t>vinüülbenseen</w:t>
            </w:r>
            <w:proofErr w:type="spellEnd"/>
            <w:r w:rsidRPr="00FB0783">
              <w:t>)</w:t>
            </w:r>
          </w:p>
        </w:tc>
        <w:tc>
          <w:tcPr>
            <w:tcW w:w="1140" w:type="dxa"/>
            <w:tcBorders>
              <w:top w:val="single" w:sz="2" w:space="0" w:color="000001"/>
              <w:left w:val="single" w:sz="2" w:space="0" w:color="000001"/>
              <w:bottom w:val="single" w:sz="2" w:space="0" w:color="000001"/>
              <w:right w:val="nil"/>
            </w:tcBorders>
          </w:tcPr>
          <w:p w14:paraId="560DFC60" w14:textId="77777777" w:rsidR="00E136E0" w:rsidRPr="00FB0783" w:rsidRDefault="00E136E0" w:rsidP="00B541DB">
            <w:pPr>
              <w:jc w:val="both"/>
            </w:pPr>
            <w:r w:rsidRPr="00FB0783">
              <w:t>100-42-5</w:t>
            </w:r>
          </w:p>
        </w:tc>
        <w:tc>
          <w:tcPr>
            <w:tcW w:w="2120" w:type="dxa"/>
            <w:tcBorders>
              <w:top w:val="single" w:sz="2" w:space="0" w:color="000001"/>
              <w:left w:val="single" w:sz="2" w:space="0" w:color="000001"/>
              <w:bottom w:val="single" w:sz="2" w:space="0" w:color="000001"/>
              <w:right w:val="nil"/>
            </w:tcBorders>
          </w:tcPr>
          <w:p w14:paraId="7197D18E" w14:textId="77777777" w:rsidR="00E136E0" w:rsidRPr="00FB0783" w:rsidRDefault="00E136E0" w:rsidP="00B541DB">
            <w:pPr>
              <w:jc w:val="both"/>
            </w:pPr>
            <w:r w:rsidRPr="00FB0783">
              <w:t>C</w:t>
            </w:r>
            <w:r w:rsidRPr="00FB0783">
              <w:rPr>
                <w:position w:val="-10"/>
                <w:vertAlign w:val="subscript"/>
              </w:rPr>
              <w:t>6</w:t>
            </w:r>
            <w:r w:rsidRPr="00FB0783">
              <w:t>H</w:t>
            </w:r>
            <w:r w:rsidRPr="00FB0783">
              <w:rPr>
                <w:position w:val="-10"/>
                <w:vertAlign w:val="subscript"/>
              </w:rPr>
              <w:t>5</w:t>
            </w:r>
            <w:r w:rsidRPr="00FB0783">
              <w:t>CH=CH</w:t>
            </w:r>
            <w:r w:rsidRPr="00FB0783">
              <w:rPr>
                <w:position w:val="-10"/>
                <w:vertAlign w:val="subscript"/>
              </w:rPr>
              <w:t>2</w:t>
            </w:r>
          </w:p>
        </w:tc>
        <w:tc>
          <w:tcPr>
            <w:tcW w:w="1134" w:type="dxa"/>
            <w:tcBorders>
              <w:top w:val="single" w:sz="2" w:space="0" w:color="000001"/>
              <w:left w:val="single" w:sz="2" w:space="0" w:color="000001"/>
              <w:bottom w:val="single" w:sz="2" w:space="0" w:color="000001"/>
              <w:right w:val="nil"/>
            </w:tcBorders>
          </w:tcPr>
          <w:p w14:paraId="684F16E4" w14:textId="77777777" w:rsidR="00E136E0" w:rsidRPr="00FB0783" w:rsidRDefault="00E136E0" w:rsidP="00B541DB">
            <w:pPr>
              <w:jc w:val="both"/>
            </w:pPr>
            <w:r w:rsidRPr="00FB0783">
              <w:t>140</w:t>
            </w:r>
          </w:p>
        </w:tc>
        <w:tc>
          <w:tcPr>
            <w:tcW w:w="1276" w:type="dxa"/>
            <w:tcBorders>
              <w:top w:val="single" w:sz="2" w:space="0" w:color="000001"/>
              <w:left w:val="single" w:sz="2" w:space="0" w:color="000001"/>
              <w:bottom w:val="single" w:sz="2" w:space="0" w:color="000001"/>
              <w:right w:val="single" w:sz="2" w:space="0" w:color="000001"/>
            </w:tcBorders>
          </w:tcPr>
          <w:p w14:paraId="3D2E0EA8" w14:textId="77777777" w:rsidR="00E136E0" w:rsidRPr="00FB0783" w:rsidRDefault="00E136E0" w:rsidP="00B541DB">
            <w:pPr>
              <w:jc w:val="both"/>
            </w:pPr>
            <w:r w:rsidRPr="00FB0783">
              <w:t>50</w:t>
            </w:r>
          </w:p>
        </w:tc>
        <w:tc>
          <w:tcPr>
            <w:tcW w:w="1141" w:type="dxa"/>
            <w:tcBorders>
              <w:top w:val="single" w:sz="2" w:space="0" w:color="000001"/>
              <w:left w:val="single" w:sz="2" w:space="0" w:color="000001"/>
              <w:bottom w:val="single" w:sz="2" w:space="0" w:color="000001"/>
              <w:right w:val="single" w:sz="2" w:space="0" w:color="000001"/>
            </w:tcBorders>
          </w:tcPr>
          <w:p w14:paraId="2AF5171A" w14:textId="77777777" w:rsidR="00E136E0" w:rsidRPr="00FB0783" w:rsidRDefault="00E136E0" w:rsidP="00B541DB">
            <w:pPr>
              <w:jc w:val="both"/>
            </w:pPr>
          </w:p>
        </w:tc>
      </w:tr>
      <w:tr w:rsidR="00E136E0" w:rsidRPr="00FB0783" w14:paraId="00EC03B3"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40CC0162" w14:textId="77777777" w:rsidR="00E136E0" w:rsidRPr="00FB0783" w:rsidRDefault="00E136E0" w:rsidP="00B541DB">
            <w:pPr>
              <w:jc w:val="both"/>
            </w:pPr>
            <w:r w:rsidRPr="00FB0783">
              <w:t>7.</w:t>
            </w:r>
          </w:p>
        </w:tc>
        <w:tc>
          <w:tcPr>
            <w:tcW w:w="2546" w:type="dxa"/>
            <w:tcBorders>
              <w:top w:val="single" w:sz="2" w:space="0" w:color="000001"/>
              <w:left w:val="single" w:sz="2" w:space="0" w:color="000001"/>
              <w:bottom w:val="single" w:sz="2" w:space="0" w:color="000001"/>
              <w:right w:val="nil"/>
            </w:tcBorders>
          </w:tcPr>
          <w:p w14:paraId="6D5DE457" w14:textId="77777777" w:rsidR="00E136E0" w:rsidRPr="00FB0783" w:rsidRDefault="00E136E0" w:rsidP="00B541DB">
            <w:pPr>
              <w:jc w:val="both"/>
            </w:pPr>
            <w:proofErr w:type="spellStart"/>
            <w:r w:rsidRPr="00FB0783">
              <w:t>Etüülatsetaat</w:t>
            </w:r>
            <w:proofErr w:type="spellEnd"/>
            <w:r w:rsidRPr="00FB0783">
              <w:t xml:space="preserve"> (</w:t>
            </w:r>
            <w:proofErr w:type="spellStart"/>
            <w:r w:rsidRPr="00FB0783">
              <w:t>etüületanaat</w:t>
            </w:r>
            <w:proofErr w:type="spellEnd"/>
            <w:r w:rsidRPr="00FB0783">
              <w:t>)</w:t>
            </w:r>
          </w:p>
        </w:tc>
        <w:tc>
          <w:tcPr>
            <w:tcW w:w="1140" w:type="dxa"/>
            <w:tcBorders>
              <w:top w:val="single" w:sz="2" w:space="0" w:color="000001"/>
              <w:left w:val="single" w:sz="2" w:space="0" w:color="000001"/>
              <w:bottom w:val="single" w:sz="2" w:space="0" w:color="000001"/>
              <w:right w:val="nil"/>
            </w:tcBorders>
          </w:tcPr>
          <w:p w14:paraId="460DD258" w14:textId="77777777" w:rsidR="00E136E0" w:rsidRPr="00FB0783" w:rsidRDefault="00E136E0" w:rsidP="00B541DB">
            <w:pPr>
              <w:jc w:val="both"/>
            </w:pPr>
            <w:r w:rsidRPr="00FB0783">
              <w:t>141-78-6</w:t>
            </w:r>
          </w:p>
        </w:tc>
        <w:tc>
          <w:tcPr>
            <w:tcW w:w="2120" w:type="dxa"/>
            <w:tcBorders>
              <w:top w:val="single" w:sz="2" w:space="0" w:color="000001"/>
              <w:left w:val="single" w:sz="2" w:space="0" w:color="000001"/>
              <w:bottom w:val="single" w:sz="2" w:space="0" w:color="000001"/>
              <w:right w:val="nil"/>
            </w:tcBorders>
          </w:tcPr>
          <w:p w14:paraId="1B4B53CF" w14:textId="77777777" w:rsidR="00E136E0" w:rsidRPr="00FB0783" w:rsidRDefault="00E136E0" w:rsidP="00B541DB">
            <w:pPr>
              <w:jc w:val="both"/>
            </w:pPr>
            <w:r w:rsidRPr="00FB0783">
              <w:t>CH</w:t>
            </w:r>
            <w:r w:rsidRPr="00FB0783">
              <w:rPr>
                <w:position w:val="-10"/>
                <w:vertAlign w:val="subscript"/>
              </w:rPr>
              <w:t>3</w:t>
            </w:r>
            <w:r w:rsidRPr="00FB0783">
              <w:t>COOC</w:t>
            </w:r>
            <w:r w:rsidRPr="00FB0783">
              <w:rPr>
                <w:position w:val="-10"/>
                <w:vertAlign w:val="subscript"/>
              </w:rPr>
              <w:t>2</w:t>
            </w:r>
            <w:r w:rsidRPr="00FB0783">
              <w:t>H</w:t>
            </w:r>
            <w:r w:rsidRPr="00FB0783">
              <w:rPr>
                <w:position w:val="-10"/>
                <w:vertAlign w:val="subscript"/>
              </w:rPr>
              <w:t>5</w:t>
            </w:r>
          </w:p>
        </w:tc>
        <w:tc>
          <w:tcPr>
            <w:tcW w:w="1134" w:type="dxa"/>
            <w:tcBorders>
              <w:top w:val="single" w:sz="2" w:space="0" w:color="000001"/>
              <w:left w:val="single" w:sz="2" w:space="0" w:color="000001"/>
              <w:bottom w:val="single" w:sz="2" w:space="0" w:color="000001"/>
              <w:right w:val="nil"/>
            </w:tcBorders>
          </w:tcPr>
          <w:p w14:paraId="33DAFDDF" w14:textId="77777777" w:rsidR="00E136E0" w:rsidRPr="00FB0783" w:rsidRDefault="00E136E0" w:rsidP="00B541DB">
            <w:pPr>
              <w:jc w:val="both"/>
            </w:pPr>
            <w:r w:rsidRPr="00FB0783">
              <w:t>3000</w:t>
            </w:r>
          </w:p>
        </w:tc>
        <w:tc>
          <w:tcPr>
            <w:tcW w:w="1276" w:type="dxa"/>
            <w:tcBorders>
              <w:top w:val="single" w:sz="2" w:space="0" w:color="000001"/>
              <w:left w:val="single" w:sz="2" w:space="0" w:color="000001"/>
              <w:bottom w:val="single" w:sz="2" w:space="0" w:color="000001"/>
              <w:right w:val="single" w:sz="2" w:space="0" w:color="000001"/>
            </w:tcBorders>
          </w:tcPr>
          <w:p w14:paraId="734A2D66" w14:textId="77777777" w:rsidR="00E136E0" w:rsidRPr="00FB0783" w:rsidRDefault="00E136E0" w:rsidP="00B541DB">
            <w:pPr>
              <w:jc w:val="both"/>
            </w:pPr>
            <w:r w:rsidRPr="00FB0783">
              <w:t>1000</w:t>
            </w:r>
          </w:p>
        </w:tc>
        <w:tc>
          <w:tcPr>
            <w:tcW w:w="1141" w:type="dxa"/>
            <w:tcBorders>
              <w:top w:val="single" w:sz="2" w:space="0" w:color="000001"/>
              <w:left w:val="single" w:sz="2" w:space="0" w:color="000001"/>
              <w:bottom w:val="single" w:sz="2" w:space="0" w:color="000001"/>
              <w:right w:val="single" w:sz="2" w:space="0" w:color="000001"/>
            </w:tcBorders>
          </w:tcPr>
          <w:p w14:paraId="7FBC96A4" w14:textId="77777777" w:rsidR="00E136E0" w:rsidRPr="00FB0783" w:rsidRDefault="00E136E0" w:rsidP="00B541DB">
            <w:pPr>
              <w:jc w:val="both"/>
            </w:pPr>
          </w:p>
        </w:tc>
      </w:tr>
      <w:tr w:rsidR="00E136E0" w:rsidRPr="00FB0783" w14:paraId="3AF8178A"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79568FB7" w14:textId="77777777" w:rsidR="00E136E0" w:rsidRPr="00FB0783" w:rsidRDefault="00E136E0" w:rsidP="00B541DB">
            <w:pPr>
              <w:jc w:val="both"/>
            </w:pPr>
            <w:r w:rsidRPr="00FB0783">
              <w:t>8.</w:t>
            </w:r>
          </w:p>
        </w:tc>
        <w:tc>
          <w:tcPr>
            <w:tcW w:w="2546" w:type="dxa"/>
            <w:tcBorders>
              <w:top w:val="single" w:sz="2" w:space="0" w:color="000001"/>
              <w:left w:val="single" w:sz="2" w:space="0" w:color="000001"/>
              <w:bottom w:val="single" w:sz="2" w:space="0" w:color="000001"/>
              <w:right w:val="nil"/>
            </w:tcBorders>
            <w:vAlign w:val="center"/>
          </w:tcPr>
          <w:p w14:paraId="08D44756" w14:textId="77777777" w:rsidR="00E136E0" w:rsidRPr="00FB0783" w:rsidRDefault="00E136E0" w:rsidP="00B541DB">
            <w:pPr>
              <w:jc w:val="both"/>
            </w:pPr>
            <w:proofErr w:type="spellStart"/>
            <w:r w:rsidRPr="00FB0783">
              <w:t>Diklorometaan</w:t>
            </w:r>
            <w:proofErr w:type="spellEnd"/>
          </w:p>
          <w:p w14:paraId="52C163D1" w14:textId="77777777" w:rsidR="00E136E0" w:rsidRPr="00FB0783" w:rsidRDefault="00E136E0" w:rsidP="00B541DB">
            <w:pPr>
              <w:jc w:val="both"/>
            </w:pPr>
          </w:p>
        </w:tc>
        <w:tc>
          <w:tcPr>
            <w:tcW w:w="1140" w:type="dxa"/>
            <w:tcBorders>
              <w:top w:val="single" w:sz="2" w:space="0" w:color="000001"/>
              <w:left w:val="single" w:sz="2" w:space="0" w:color="000001"/>
              <w:bottom w:val="single" w:sz="2" w:space="0" w:color="000001"/>
              <w:right w:val="nil"/>
            </w:tcBorders>
            <w:vAlign w:val="center"/>
          </w:tcPr>
          <w:p w14:paraId="601F1DE5" w14:textId="77777777" w:rsidR="00E136E0" w:rsidRPr="00FB0783" w:rsidRDefault="00E136E0" w:rsidP="00B541DB">
            <w:pPr>
              <w:jc w:val="both"/>
            </w:pPr>
            <w:r w:rsidRPr="00FB0783">
              <w:t>75-09-2</w:t>
            </w:r>
          </w:p>
        </w:tc>
        <w:tc>
          <w:tcPr>
            <w:tcW w:w="2120" w:type="dxa"/>
            <w:tcBorders>
              <w:top w:val="single" w:sz="2" w:space="0" w:color="000001"/>
              <w:left w:val="single" w:sz="2" w:space="0" w:color="000001"/>
              <w:bottom w:val="single" w:sz="2" w:space="0" w:color="000001"/>
              <w:right w:val="nil"/>
            </w:tcBorders>
          </w:tcPr>
          <w:p w14:paraId="24CAB348" w14:textId="77777777" w:rsidR="00E136E0" w:rsidRPr="00FB0783" w:rsidRDefault="00E136E0" w:rsidP="00B541DB">
            <w:pPr>
              <w:jc w:val="both"/>
            </w:pPr>
            <w:r w:rsidRPr="00FB0783">
              <w:t>CH</w:t>
            </w:r>
            <w:r w:rsidRPr="00FB0783">
              <w:rPr>
                <w:vertAlign w:val="subscript"/>
              </w:rPr>
              <w:t>2</w:t>
            </w:r>
            <w:r w:rsidRPr="00FB0783">
              <w:t>C</w:t>
            </w:r>
            <w:r w:rsidRPr="00FB0783">
              <w:rPr>
                <w:vertAlign w:val="subscript"/>
              </w:rPr>
              <w:t>l2</w:t>
            </w:r>
          </w:p>
        </w:tc>
        <w:tc>
          <w:tcPr>
            <w:tcW w:w="1134" w:type="dxa"/>
            <w:tcBorders>
              <w:top w:val="single" w:sz="2" w:space="0" w:color="000001"/>
              <w:left w:val="single" w:sz="2" w:space="0" w:color="000001"/>
              <w:bottom w:val="single" w:sz="2" w:space="0" w:color="000001"/>
              <w:right w:val="nil"/>
            </w:tcBorders>
            <w:vAlign w:val="center"/>
          </w:tcPr>
          <w:p w14:paraId="0F4CA9E0" w14:textId="77777777" w:rsidR="00E136E0" w:rsidRPr="00FB0783" w:rsidRDefault="00E136E0" w:rsidP="00B541DB">
            <w:pPr>
              <w:jc w:val="both"/>
            </w:pPr>
            <w:r w:rsidRPr="00FB0783">
              <w:t>1350</w:t>
            </w:r>
          </w:p>
        </w:tc>
        <w:tc>
          <w:tcPr>
            <w:tcW w:w="1276" w:type="dxa"/>
            <w:tcBorders>
              <w:top w:val="single" w:sz="2" w:space="0" w:color="000001"/>
              <w:left w:val="single" w:sz="2" w:space="0" w:color="000001"/>
              <w:bottom w:val="single" w:sz="2" w:space="0" w:color="000001"/>
              <w:right w:val="single" w:sz="2" w:space="0" w:color="000001"/>
            </w:tcBorders>
            <w:vAlign w:val="center"/>
          </w:tcPr>
          <w:p w14:paraId="0B1DAC41" w14:textId="77777777" w:rsidR="00E136E0" w:rsidRPr="00FB0783" w:rsidRDefault="00E136E0" w:rsidP="00B541DB">
            <w:pPr>
              <w:jc w:val="both"/>
            </w:pPr>
            <w:r w:rsidRPr="00FB0783">
              <w:t>450</w:t>
            </w:r>
          </w:p>
        </w:tc>
        <w:tc>
          <w:tcPr>
            <w:tcW w:w="1141" w:type="dxa"/>
            <w:tcBorders>
              <w:top w:val="single" w:sz="2" w:space="0" w:color="000001"/>
              <w:left w:val="single" w:sz="2" w:space="0" w:color="000001"/>
              <w:bottom w:val="single" w:sz="2" w:space="0" w:color="000001"/>
              <w:right w:val="single" w:sz="2" w:space="0" w:color="000001"/>
            </w:tcBorders>
          </w:tcPr>
          <w:p w14:paraId="0C65DDBB" w14:textId="77777777" w:rsidR="00E136E0" w:rsidRPr="00FB0783" w:rsidRDefault="00E136E0" w:rsidP="00B541DB">
            <w:pPr>
              <w:jc w:val="both"/>
            </w:pPr>
          </w:p>
        </w:tc>
      </w:tr>
      <w:tr w:rsidR="00E136E0" w:rsidRPr="00FB0783" w14:paraId="050DD7D5"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5AABE358" w14:textId="77777777" w:rsidR="00E136E0" w:rsidRPr="00FB0783" w:rsidRDefault="00E136E0" w:rsidP="00B541DB">
            <w:pPr>
              <w:jc w:val="both"/>
            </w:pPr>
            <w:r w:rsidRPr="00FB0783">
              <w:t>9.</w:t>
            </w:r>
          </w:p>
        </w:tc>
        <w:tc>
          <w:tcPr>
            <w:tcW w:w="2546" w:type="dxa"/>
            <w:tcBorders>
              <w:top w:val="single" w:sz="2" w:space="0" w:color="000001"/>
              <w:left w:val="single" w:sz="2" w:space="0" w:color="000001"/>
              <w:bottom w:val="single" w:sz="2" w:space="0" w:color="000001"/>
              <w:right w:val="nil"/>
            </w:tcBorders>
            <w:vAlign w:val="center"/>
          </w:tcPr>
          <w:p w14:paraId="0F3D9B7C" w14:textId="77777777" w:rsidR="00E136E0" w:rsidRPr="00FB0783" w:rsidRDefault="00E136E0" w:rsidP="00B541DB">
            <w:pPr>
              <w:jc w:val="both"/>
            </w:pPr>
            <w:proofErr w:type="spellStart"/>
            <w:r w:rsidRPr="00FB0783">
              <w:t>Etüülbenseen</w:t>
            </w:r>
            <w:proofErr w:type="spellEnd"/>
          </w:p>
          <w:p w14:paraId="4982A8D5" w14:textId="77777777" w:rsidR="00E136E0" w:rsidRPr="00FB0783" w:rsidRDefault="00E136E0" w:rsidP="00B541DB">
            <w:pPr>
              <w:jc w:val="both"/>
            </w:pPr>
          </w:p>
        </w:tc>
        <w:tc>
          <w:tcPr>
            <w:tcW w:w="1140" w:type="dxa"/>
            <w:tcBorders>
              <w:top w:val="single" w:sz="2" w:space="0" w:color="000001"/>
              <w:left w:val="single" w:sz="2" w:space="0" w:color="000001"/>
              <w:bottom w:val="single" w:sz="2" w:space="0" w:color="000001"/>
              <w:right w:val="nil"/>
            </w:tcBorders>
            <w:vAlign w:val="center"/>
          </w:tcPr>
          <w:p w14:paraId="3493C37A" w14:textId="77777777" w:rsidR="00E136E0" w:rsidRPr="00FB0783" w:rsidRDefault="00E136E0" w:rsidP="00B541DB">
            <w:pPr>
              <w:jc w:val="both"/>
            </w:pPr>
            <w:r w:rsidRPr="00FB0783">
              <w:t>100-41-4</w:t>
            </w:r>
          </w:p>
        </w:tc>
        <w:tc>
          <w:tcPr>
            <w:tcW w:w="2120" w:type="dxa"/>
            <w:tcBorders>
              <w:top w:val="single" w:sz="2" w:space="0" w:color="000001"/>
              <w:left w:val="single" w:sz="2" w:space="0" w:color="000001"/>
              <w:bottom w:val="single" w:sz="2" w:space="0" w:color="000001"/>
              <w:right w:val="nil"/>
            </w:tcBorders>
          </w:tcPr>
          <w:p w14:paraId="23BEFFD4" w14:textId="77777777" w:rsidR="00E136E0" w:rsidRPr="00FB0783" w:rsidRDefault="00E136E0" w:rsidP="00B541DB">
            <w:pPr>
              <w:jc w:val="both"/>
            </w:pPr>
            <w:r w:rsidRPr="00FB0783">
              <w:t>C</w:t>
            </w:r>
            <w:r w:rsidRPr="00FB0783">
              <w:rPr>
                <w:vertAlign w:val="subscript"/>
              </w:rPr>
              <w:t>8</w:t>
            </w:r>
            <w:r w:rsidRPr="00FB0783">
              <w:t>H</w:t>
            </w:r>
            <w:r w:rsidRPr="00FB0783">
              <w:rPr>
                <w:vertAlign w:val="subscript"/>
              </w:rPr>
              <w:t>10</w:t>
            </w:r>
          </w:p>
        </w:tc>
        <w:tc>
          <w:tcPr>
            <w:tcW w:w="1134" w:type="dxa"/>
            <w:tcBorders>
              <w:top w:val="single" w:sz="2" w:space="0" w:color="000001"/>
              <w:left w:val="single" w:sz="2" w:space="0" w:color="000001"/>
              <w:bottom w:val="single" w:sz="2" w:space="0" w:color="000001"/>
              <w:right w:val="nil"/>
            </w:tcBorders>
            <w:vAlign w:val="center"/>
          </w:tcPr>
          <w:p w14:paraId="7169400E" w14:textId="77777777" w:rsidR="00E136E0" w:rsidRPr="00FB0783" w:rsidRDefault="00E136E0" w:rsidP="00B541DB">
            <w:pPr>
              <w:jc w:val="both"/>
            </w:pPr>
            <w:r w:rsidRPr="00FB0783">
              <w:t>600</w:t>
            </w:r>
          </w:p>
        </w:tc>
        <w:tc>
          <w:tcPr>
            <w:tcW w:w="1276" w:type="dxa"/>
            <w:tcBorders>
              <w:top w:val="single" w:sz="2" w:space="0" w:color="000001"/>
              <w:left w:val="single" w:sz="2" w:space="0" w:color="000001"/>
              <w:bottom w:val="single" w:sz="2" w:space="0" w:color="000001"/>
              <w:right w:val="single" w:sz="2" w:space="0" w:color="000001"/>
            </w:tcBorders>
            <w:vAlign w:val="center"/>
          </w:tcPr>
          <w:p w14:paraId="6DCB4355" w14:textId="77777777" w:rsidR="00E136E0" w:rsidRPr="00FB0783" w:rsidRDefault="00E136E0" w:rsidP="00B541DB">
            <w:pPr>
              <w:jc w:val="both"/>
            </w:pPr>
            <w:r w:rsidRPr="00FB0783">
              <w:t>200</w:t>
            </w:r>
          </w:p>
        </w:tc>
        <w:tc>
          <w:tcPr>
            <w:tcW w:w="1141" w:type="dxa"/>
            <w:tcBorders>
              <w:top w:val="single" w:sz="2" w:space="0" w:color="000001"/>
              <w:left w:val="single" w:sz="2" w:space="0" w:color="000001"/>
              <w:bottom w:val="single" w:sz="2" w:space="0" w:color="000001"/>
              <w:right w:val="single" w:sz="2" w:space="0" w:color="000001"/>
            </w:tcBorders>
          </w:tcPr>
          <w:p w14:paraId="29E30399" w14:textId="77777777" w:rsidR="00E136E0" w:rsidRPr="00FB0783" w:rsidRDefault="00E136E0" w:rsidP="00B541DB">
            <w:pPr>
              <w:jc w:val="both"/>
            </w:pPr>
          </w:p>
        </w:tc>
      </w:tr>
      <w:tr w:rsidR="00E136E0" w:rsidRPr="00FB0783" w14:paraId="751E85BA"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7F1DB249" w14:textId="77777777" w:rsidR="00E136E0" w:rsidRPr="00FB0783" w:rsidRDefault="00E136E0" w:rsidP="00B541DB">
            <w:pPr>
              <w:jc w:val="both"/>
            </w:pPr>
            <w:r w:rsidRPr="00FB0783">
              <w:t>10.</w:t>
            </w:r>
          </w:p>
        </w:tc>
        <w:tc>
          <w:tcPr>
            <w:tcW w:w="2546" w:type="dxa"/>
            <w:tcBorders>
              <w:top w:val="single" w:sz="2" w:space="0" w:color="000001"/>
              <w:left w:val="single" w:sz="2" w:space="0" w:color="000001"/>
              <w:bottom w:val="single" w:sz="2" w:space="0" w:color="000001"/>
              <w:right w:val="nil"/>
            </w:tcBorders>
          </w:tcPr>
          <w:p w14:paraId="314D854B" w14:textId="77777777" w:rsidR="00E136E0" w:rsidRPr="00FB0783" w:rsidRDefault="00E136E0" w:rsidP="00B541DB">
            <w:pPr>
              <w:jc w:val="both"/>
            </w:pPr>
            <w:proofErr w:type="spellStart"/>
            <w:r w:rsidRPr="00FB0783">
              <w:t>Etüültsellosolv</w:t>
            </w:r>
            <w:proofErr w:type="spellEnd"/>
            <w:r w:rsidRPr="00FB0783">
              <w:t xml:space="preserve"> (2-etoksüetanool, o-</w:t>
            </w:r>
            <w:proofErr w:type="spellStart"/>
            <w:r w:rsidRPr="00FB0783">
              <w:t>etüületüleenglükool</w:t>
            </w:r>
            <w:proofErr w:type="spellEnd"/>
            <w:r w:rsidRPr="00FB0783">
              <w:t xml:space="preserve">, </w:t>
            </w:r>
            <w:proofErr w:type="spellStart"/>
            <w:r w:rsidRPr="00FB0783">
              <w:t>etüleenglükoolmono</w:t>
            </w:r>
            <w:proofErr w:type="spellEnd"/>
            <w:r w:rsidRPr="00FB0783">
              <w:t>-</w:t>
            </w:r>
          </w:p>
          <w:p w14:paraId="05FF61F2" w14:textId="77777777" w:rsidR="00E136E0" w:rsidRPr="00FB0783" w:rsidRDefault="00E136E0" w:rsidP="00B541DB">
            <w:pPr>
              <w:jc w:val="both"/>
            </w:pPr>
            <w:proofErr w:type="spellStart"/>
            <w:r w:rsidRPr="00FB0783">
              <w:t>etüüleeter</w:t>
            </w:r>
            <w:proofErr w:type="spellEnd"/>
            <w:r w:rsidRPr="00FB0783">
              <w:t>)</w:t>
            </w:r>
          </w:p>
        </w:tc>
        <w:tc>
          <w:tcPr>
            <w:tcW w:w="1140" w:type="dxa"/>
            <w:tcBorders>
              <w:top w:val="single" w:sz="2" w:space="0" w:color="000001"/>
              <w:left w:val="single" w:sz="2" w:space="0" w:color="000001"/>
              <w:bottom w:val="single" w:sz="2" w:space="0" w:color="000001"/>
              <w:right w:val="nil"/>
            </w:tcBorders>
          </w:tcPr>
          <w:p w14:paraId="315D3045" w14:textId="77777777" w:rsidR="00E136E0" w:rsidRPr="00FB0783" w:rsidRDefault="00E136E0" w:rsidP="00B541DB">
            <w:pPr>
              <w:jc w:val="both"/>
            </w:pPr>
            <w:r w:rsidRPr="00FB0783">
              <w:t>110-80-5</w:t>
            </w:r>
          </w:p>
        </w:tc>
        <w:tc>
          <w:tcPr>
            <w:tcW w:w="2120" w:type="dxa"/>
            <w:tcBorders>
              <w:top w:val="single" w:sz="2" w:space="0" w:color="000001"/>
              <w:left w:val="single" w:sz="2" w:space="0" w:color="000001"/>
              <w:bottom w:val="single" w:sz="2" w:space="0" w:color="000001"/>
              <w:right w:val="nil"/>
            </w:tcBorders>
          </w:tcPr>
          <w:p w14:paraId="5F11991C" w14:textId="77777777" w:rsidR="00E136E0" w:rsidRPr="00FB0783" w:rsidRDefault="00E136E0" w:rsidP="00B541DB">
            <w:pPr>
              <w:jc w:val="both"/>
            </w:pPr>
            <w:r w:rsidRPr="00FB0783">
              <w:t>C</w:t>
            </w:r>
            <w:r w:rsidRPr="00FB0783">
              <w:rPr>
                <w:position w:val="-10"/>
                <w:vertAlign w:val="subscript"/>
              </w:rPr>
              <w:t>2</w:t>
            </w:r>
            <w:r w:rsidRPr="00FB0783">
              <w:t>H</w:t>
            </w:r>
            <w:r w:rsidRPr="00FB0783">
              <w:rPr>
                <w:position w:val="-10"/>
                <w:vertAlign w:val="subscript"/>
              </w:rPr>
              <w:t>5</w:t>
            </w:r>
            <w:r w:rsidRPr="00FB0783">
              <w:t>OCH</w:t>
            </w:r>
            <w:r w:rsidRPr="00FB0783">
              <w:rPr>
                <w:position w:val="-10"/>
                <w:vertAlign w:val="subscript"/>
              </w:rPr>
              <w:t>2</w:t>
            </w:r>
            <w:r w:rsidRPr="00FB0783">
              <w:t>CH</w:t>
            </w:r>
            <w:r w:rsidRPr="00FB0783">
              <w:rPr>
                <w:position w:val="-10"/>
                <w:vertAlign w:val="subscript"/>
              </w:rPr>
              <w:t>2</w:t>
            </w:r>
            <w:r w:rsidRPr="00FB0783">
              <w:t>OH</w:t>
            </w:r>
          </w:p>
        </w:tc>
        <w:tc>
          <w:tcPr>
            <w:tcW w:w="1134" w:type="dxa"/>
            <w:tcBorders>
              <w:top w:val="single" w:sz="2" w:space="0" w:color="000001"/>
              <w:left w:val="single" w:sz="2" w:space="0" w:color="000001"/>
              <w:bottom w:val="single" w:sz="2" w:space="0" w:color="000001"/>
              <w:right w:val="nil"/>
            </w:tcBorders>
          </w:tcPr>
          <w:p w14:paraId="412BC367" w14:textId="77777777" w:rsidR="00E136E0" w:rsidRPr="00FB0783" w:rsidRDefault="00E136E0" w:rsidP="00B541DB">
            <w:pPr>
              <w:jc w:val="both"/>
            </w:pPr>
            <w:r w:rsidRPr="00FB0783">
              <w:t>150</w:t>
            </w:r>
          </w:p>
        </w:tc>
        <w:tc>
          <w:tcPr>
            <w:tcW w:w="1276" w:type="dxa"/>
            <w:tcBorders>
              <w:top w:val="single" w:sz="2" w:space="0" w:color="000001"/>
              <w:left w:val="single" w:sz="2" w:space="0" w:color="000001"/>
              <w:bottom w:val="single" w:sz="2" w:space="0" w:color="000001"/>
              <w:right w:val="single" w:sz="2" w:space="0" w:color="000001"/>
            </w:tcBorders>
          </w:tcPr>
          <w:p w14:paraId="46F42667" w14:textId="77777777" w:rsidR="00E136E0" w:rsidRPr="00FB0783" w:rsidRDefault="00E136E0" w:rsidP="00B541DB">
            <w:pPr>
              <w:jc w:val="both"/>
            </w:pPr>
            <w:r w:rsidRPr="00FB0783">
              <w:t>50</w:t>
            </w:r>
          </w:p>
        </w:tc>
        <w:tc>
          <w:tcPr>
            <w:tcW w:w="1141" w:type="dxa"/>
            <w:tcBorders>
              <w:top w:val="single" w:sz="2" w:space="0" w:color="000001"/>
              <w:left w:val="single" w:sz="2" w:space="0" w:color="000001"/>
              <w:bottom w:val="single" w:sz="2" w:space="0" w:color="000001"/>
              <w:right w:val="single" w:sz="2" w:space="0" w:color="000001"/>
            </w:tcBorders>
          </w:tcPr>
          <w:p w14:paraId="1F720B0C" w14:textId="77777777" w:rsidR="00E136E0" w:rsidRPr="00FB0783" w:rsidRDefault="00E136E0" w:rsidP="00B541DB">
            <w:pPr>
              <w:jc w:val="both"/>
            </w:pPr>
          </w:p>
        </w:tc>
      </w:tr>
      <w:tr w:rsidR="00E136E0" w:rsidRPr="00FB0783" w14:paraId="0B2F2EB9"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2EFD1D84" w14:textId="77777777" w:rsidR="00E136E0" w:rsidRPr="00FB0783" w:rsidRDefault="00E136E0" w:rsidP="00B541DB">
            <w:pPr>
              <w:jc w:val="both"/>
            </w:pPr>
            <w:r w:rsidRPr="00FB0783">
              <w:t>11.</w:t>
            </w:r>
          </w:p>
        </w:tc>
        <w:tc>
          <w:tcPr>
            <w:tcW w:w="2546" w:type="dxa"/>
            <w:tcBorders>
              <w:top w:val="single" w:sz="2" w:space="0" w:color="000001"/>
              <w:left w:val="single" w:sz="2" w:space="0" w:color="000001"/>
              <w:bottom w:val="single" w:sz="2" w:space="0" w:color="000001"/>
              <w:right w:val="nil"/>
            </w:tcBorders>
          </w:tcPr>
          <w:p w14:paraId="3F622EFD" w14:textId="77777777" w:rsidR="00E136E0" w:rsidRPr="00FB0783" w:rsidRDefault="00E136E0" w:rsidP="00B541DB">
            <w:pPr>
              <w:jc w:val="both"/>
            </w:pPr>
            <w:proofErr w:type="spellStart"/>
            <w:r w:rsidRPr="00FB0783">
              <w:t>Metaantiool</w:t>
            </w:r>
            <w:proofErr w:type="spellEnd"/>
            <w:r w:rsidRPr="00FB0783">
              <w:t xml:space="preserve"> (</w:t>
            </w:r>
            <w:proofErr w:type="spellStart"/>
            <w:r w:rsidRPr="00FB0783">
              <w:t>metüülmerkaptaan</w:t>
            </w:r>
            <w:proofErr w:type="spellEnd"/>
            <w:r w:rsidRPr="00FB0783">
              <w:t>)</w:t>
            </w:r>
          </w:p>
        </w:tc>
        <w:tc>
          <w:tcPr>
            <w:tcW w:w="1140" w:type="dxa"/>
            <w:tcBorders>
              <w:top w:val="single" w:sz="2" w:space="0" w:color="000001"/>
              <w:left w:val="single" w:sz="2" w:space="0" w:color="000001"/>
              <w:bottom w:val="single" w:sz="2" w:space="0" w:color="000001"/>
              <w:right w:val="nil"/>
            </w:tcBorders>
          </w:tcPr>
          <w:p w14:paraId="34B1782D" w14:textId="77777777" w:rsidR="00E136E0" w:rsidRPr="00FB0783" w:rsidRDefault="00E136E0" w:rsidP="00B541DB">
            <w:pPr>
              <w:jc w:val="both"/>
            </w:pPr>
            <w:r w:rsidRPr="00FB0783">
              <w:t>74-93-1</w:t>
            </w:r>
          </w:p>
        </w:tc>
        <w:tc>
          <w:tcPr>
            <w:tcW w:w="2120" w:type="dxa"/>
            <w:tcBorders>
              <w:top w:val="single" w:sz="2" w:space="0" w:color="000001"/>
              <w:left w:val="single" w:sz="2" w:space="0" w:color="000001"/>
              <w:bottom w:val="single" w:sz="2" w:space="0" w:color="000001"/>
              <w:right w:val="nil"/>
            </w:tcBorders>
          </w:tcPr>
          <w:p w14:paraId="175C2F24" w14:textId="77777777" w:rsidR="00E136E0" w:rsidRPr="00FB0783" w:rsidRDefault="00E136E0" w:rsidP="00B541DB">
            <w:pPr>
              <w:jc w:val="both"/>
            </w:pPr>
            <w:r w:rsidRPr="00FB0783">
              <w:t>CH</w:t>
            </w:r>
            <w:r w:rsidRPr="00FB0783">
              <w:rPr>
                <w:position w:val="-10"/>
                <w:vertAlign w:val="subscript"/>
              </w:rPr>
              <w:t>3</w:t>
            </w:r>
            <w:r w:rsidRPr="00FB0783">
              <w:t>SH</w:t>
            </w:r>
          </w:p>
        </w:tc>
        <w:tc>
          <w:tcPr>
            <w:tcW w:w="1134" w:type="dxa"/>
            <w:tcBorders>
              <w:top w:val="single" w:sz="2" w:space="0" w:color="000001"/>
              <w:left w:val="single" w:sz="2" w:space="0" w:color="000001"/>
              <w:bottom w:val="single" w:sz="2" w:space="0" w:color="000001"/>
              <w:right w:val="nil"/>
            </w:tcBorders>
          </w:tcPr>
          <w:p w14:paraId="468934EB" w14:textId="77777777" w:rsidR="00E136E0" w:rsidRPr="00FB0783" w:rsidRDefault="00E136E0" w:rsidP="00B541DB">
            <w:pPr>
              <w:jc w:val="both"/>
            </w:pPr>
            <w:r w:rsidRPr="00FB0783">
              <w:t>0,2</w:t>
            </w:r>
          </w:p>
        </w:tc>
        <w:tc>
          <w:tcPr>
            <w:tcW w:w="1276" w:type="dxa"/>
            <w:tcBorders>
              <w:top w:val="single" w:sz="2" w:space="0" w:color="000001"/>
              <w:left w:val="single" w:sz="2" w:space="0" w:color="000001"/>
              <w:bottom w:val="single" w:sz="2" w:space="0" w:color="000001"/>
              <w:right w:val="single" w:sz="2" w:space="0" w:color="000001"/>
            </w:tcBorders>
          </w:tcPr>
          <w:p w14:paraId="18C00818" w14:textId="77777777" w:rsidR="00E136E0" w:rsidRPr="00FB0783" w:rsidRDefault="00E136E0" w:rsidP="00B541DB">
            <w:pPr>
              <w:jc w:val="both"/>
            </w:pPr>
          </w:p>
        </w:tc>
        <w:tc>
          <w:tcPr>
            <w:tcW w:w="1141" w:type="dxa"/>
            <w:tcBorders>
              <w:top w:val="single" w:sz="2" w:space="0" w:color="000001"/>
              <w:left w:val="single" w:sz="2" w:space="0" w:color="000001"/>
              <w:bottom w:val="single" w:sz="2" w:space="0" w:color="000001"/>
              <w:right w:val="single" w:sz="2" w:space="0" w:color="000001"/>
            </w:tcBorders>
          </w:tcPr>
          <w:p w14:paraId="1A0349B4" w14:textId="77777777" w:rsidR="00E136E0" w:rsidRPr="00FB0783" w:rsidRDefault="00E136E0" w:rsidP="00B541DB">
            <w:pPr>
              <w:jc w:val="both"/>
            </w:pPr>
          </w:p>
        </w:tc>
      </w:tr>
      <w:tr w:rsidR="00E136E0" w:rsidRPr="00FB0783" w14:paraId="40BFF21C"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2C2028C1" w14:textId="77777777" w:rsidR="00E136E0" w:rsidRPr="00FB0783" w:rsidRDefault="00E136E0" w:rsidP="00B541DB">
            <w:pPr>
              <w:jc w:val="both"/>
            </w:pPr>
            <w:r w:rsidRPr="00FB0783">
              <w:t>12.</w:t>
            </w:r>
          </w:p>
        </w:tc>
        <w:tc>
          <w:tcPr>
            <w:tcW w:w="2546" w:type="dxa"/>
            <w:tcBorders>
              <w:top w:val="single" w:sz="2" w:space="0" w:color="000001"/>
              <w:left w:val="single" w:sz="2" w:space="0" w:color="000001"/>
              <w:bottom w:val="single" w:sz="2" w:space="0" w:color="000001"/>
              <w:right w:val="nil"/>
            </w:tcBorders>
            <w:vAlign w:val="center"/>
          </w:tcPr>
          <w:p w14:paraId="68C83AC5" w14:textId="77777777" w:rsidR="00E136E0" w:rsidRPr="00FB0783" w:rsidRDefault="00E136E0" w:rsidP="00B541DB">
            <w:pPr>
              <w:jc w:val="both"/>
            </w:pPr>
            <w:r w:rsidRPr="00FB0783">
              <w:t>n-</w:t>
            </w:r>
            <w:proofErr w:type="spellStart"/>
            <w:r w:rsidRPr="00FB0783">
              <w:t>Butüülatsetaat</w:t>
            </w:r>
            <w:proofErr w:type="spellEnd"/>
          </w:p>
          <w:p w14:paraId="64837C6B" w14:textId="77777777" w:rsidR="00E136E0" w:rsidRPr="00FB0783" w:rsidRDefault="00E136E0" w:rsidP="00B541DB">
            <w:pPr>
              <w:jc w:val="both"/>
            </w:pPr>
          </w:p>
        </w:tc>
        <w:tc>
          <w:tcPr>
            <w:tcW w:w="1140" w:type="dxa"/>
            <w:tcBorders>
              <w:top w:val="single" w:sz="2" w:space="0" w:color="000001"/>
              <w:left w:val="single" w:sz="2" w:space="0" w:color="000001"/>
              <w:bottom w:val="single" w:sz="2" w:space="0" w:color="000001"/>
              <w:right w:val="nil"/>
            </w:tcBorders>
            <w:vAlign w:val="center"/>
          </w:tcPr>
          <w:p w14:paraId="23490172" w14:textId="77777777" w:rsidR="00E136E0" w:rsidRPr="00FB0783" w:rsidRDefault="00E136E0" w:rsidP="00B541DB">
            <w:pPr>
              <w:jc w:val="both"/>
            </w:pPr>
            <w:r w:rsidRPr="00FB0783">
              <w:t>123-86-4</w:t>
            </w:r>
          </w:p>
        </w:tc>
        <w:tc>
          <w:tcPr>
            <w:tcW w:w="2120" w:type="dxa"/>
            <w:tcBorders>
              <w:top w:val="single" w:sz="2" w:space="0" w:color="000001"/>
              <w:left w:val="single" w:sz="2" w:space="0" w:color="000001"/>
              <w:bottom w:val="single" w:sz="2" w:space="0" w:color="000001"/>
              <w:right w:val="nil"/>
            </w:tcBorders>
          </w:tcPr>
          <w:p w14:paraId="42C92D75" w14:textId="77777777" w:rsidR="00E136E0" w:rsidRPr="00FB0783" w:rsidRDefault="00E136E0" w:rsidP="00B541DB">
            <w:pPr>
              <w:jc w:val="both"/>
            </w:pPr>
            <w:r w:rsidRPr="00FB0783">
              <w:rPr>
                <w:shd w:val="clear" w:color="auto" w:fill="FFFFFF"/>
              </w:rPr>
              <w:t>CH</w:t>
            </w:r>
            <w:r w:rsidRPr="00FB0783">
              <w:rPr>
                <w:shd w:val="clear" w:color="auto" w:fill="FFFFFF"/>
                <w:vertAlign w:val="subscript"/>
              </w:rPr>
              <w:t>3</w:t>
            </w:r>
            <w:r w:rsidRPr="00FB0783">
              <w:rPr>
                <w:shd w:val="clear" w:color="auto" w:fill="FFFFFF"/>
              </w:rPr>
              <w:t>COO(CH</w:t>
            </w:r>
            <w:r w:rsidRPr="00FB0783">
              <w:rPr>
                <w:shd w:val="clear" w:color="auto" w:fill="FFFFFF"/>
                <w:vertAlign w:val="subscript"/>
              </w:rPr>
              <w:t>2</w:t>
            </w:r>
            <w:r w:rsidRPr="00FB0783">
              <w:rPr>
                <w:shd w:val="clear" w:color="auto" w:fill="FFFFFF"/>
              </w:rPr>
              <w:t>)</w:t>
            </w:r>
            <w:r w:rsidRPr="00FB0783">
              <w:rPr>
                <w:shd w:val="clear" w:color="auto" w:fill="FFFFFF"/>
                <w:vertAlign w:val="subscript"/>
              </w:rPr>
              <w:t>3</w:t>
            </w:r>
            <w:r w:rsidRPr="00FB0783">
              <w:rPr>
                <w:shd w:val="clear" w:color="auto" w:fill="FFFFFF"/>
              </w:rPr>
              <w:t>CH</w:t>
            </w:r>
            <w:r w:rsidRPr="00FB0783">
              <w:rPr>
                <w:shd w:val="clear" w:color="auto" w:fill="FFFFFF"/>
                <w:vertAlign w:val="subscript"/>
              </w:rPr>
              <w:t>3</w:t>
            </w:r>
          </w:p>
        </w:tc>
        <w:tc>
          <w:tcPr>
            <w:tcW w:w="1134" w:type="dxa"/>
            <w:tcBorders>
              <w:top w:val="single" w:sz="2" w:space="0" w:color="000001"/>
              <w:left w:val="single" w:sz="2" w:space="0" w:color="000001"/>
              <w:bottom w:val="single" w:sz="2" w:space="0" w:color="000001"/>
              <w:right w:val="nil"/>
            </w:tcBorders>
            <w:vAlign w:val="center"/>
          </w:tcPr>
          <w:p w14:paraId="3AE1C070" w14:textId="77777777" w:rsidR="00E136E0" w:rsidRPr="00FB0783" w:rsidRDefault="00E136E0" w:rsidP="00B541DB">
            <w:pPr>
              <w:jc w:val="both"/>
            </w:pPr>
            <w:r w:rsidRPr="00FB0783">
              <w:t>1950</w:t>
            </w:r>
          </w:p>
        </w:tc>
        <w:tc>
          <w:tcPr>
            <w:tcW w:w="1276" w:type="dxa"/>
            <w:tcBorders>
              <w:top w:val="single" w:sz="2" w:space="0" w:color="000001"/>
              <w:left w:val="single" w:sz="2" w:space="0" w:color="000001"/>
              <w:bottom w:val="single" w:sz="2" w:space="0" w:color="000001"/>
              <w:right w:val="single" w:sz="2" w:space="0" w:color="000001"/>
            </w:tcBorders>
            <w:vAlign w:val="center"/>
          </w:tcPr>
          <w:p w14:paraId="01A067DA" w14:textId="77777777" w:rsidR="00E136E0" w:rsidRPr="00FB0783" w:rsidRDefault="00E136E0" w:rsidP="00B541DB">
            <w:pPr>
              <w:jc w:val="both"/>
            </w:pPr>
            <w:r w:rsidRPr="00FB0783">
              <w:t>650</w:t>
            </w:r>
          </w:p>
        </w:tc>
        <w:tc>
          <w:tcPr>
            <w:tcW w:w="1141" w:type="dxa"/>
            <w:tcBorders>
              <w:top w:val="single" w:sz="2" w:space="0" w:color="000001"/>
              <w:left w:val="single" w:sz="2" w:space="0" w:color="000001"/>
              <w:bottom w:val="single" w:sz="2" w:space="0" w:color="000001"/>
              <w:right w:val="single" w:sz="2" w:space="0" w:color="000001"/>
            </w:tcBorders>
          </w:tcPr>
          <w:p w14:paraId="01BCBD89" w14:textId="77777777" w:rsidR="00E136E0" w:rsidRPr="00FB0783" w:rsidRDefault="00E136E0" w:rsidP="00B541DB">
            <w:pPr>
              <w:jc w:val="both"/>
            </w:pPr>
          </w:p>
        </w:tc>
      </w:tr>
      <w:tr w:rsidR="00E136E0" w:rsidRPr="00FB0783" w14:paraId="0AE888E0"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1EB7EA23" w14:textId="77777777" w:rsidR="00E136E0" w:rsidRPr="00FB0783" w:rsidRDefault="00E136E0" w:rsidP="00B541DB">
            <w:pPr>
              <w:jc w:val="both"/>
            </w:pPr>
            <w:r w:rsidRPr="00FB0783">
              <w:t>13.</w:t>
            </w:r>
          </w:p>
        </w:tc>
        <w:tc>
          <w:tcPr>
            <w:tcW w:w="2546" w:type="dxa"/>
            <w:tcBorders>
              <w:top w:val="single" w:sz="2" w:space="0" w:color="000001"/>
              <w:left w:val="single" w:sz="2" w:space="0" w:color="000001"/>
              <w:bottom w:val="single" w:sz="2" w:space="0" w:color="000001"/>
              <w:right w:val="nil"/>
            </w:tcBorders>
          </w:tcPr>
          <w:p w14:paraId="109DF04C" w14:textId="77777777" w:rsidR="00E136E0" w:rsidRPr="00FB0783" w:rsidRDefault="00E136E0" w:rsidP="00B541DB">
            <w:pPr>
              <w:jc w:val="both"/>
            </w:pPr>
            <w:proofErr w:type="spellStart"/>
            <w:r w:rsidRPr="00FB0783">
              <w:t>Propanoolid</w:t>
            </w:r>
            <w:proofErr w:type="spellEnd"/>
            <w:r w:rsidRPr="00FB0783">
              <w:t xml:space="preserve"> (1-propanool, 2-propanool)</w:t>
            </w:r>
          </w:p>
        </w:tc>
        <w:tc>
          <w:tcPr>
            <w:tcW w:w="1140" w:type="dxa"/>
            <w:tcBorders>
              <w:top w:val="single" w:sz="2" w:space="0" w:color="000001"/>
              <w:left w:val="single" w:sz="2" w:space="0" w:color="000001"/>
              <w:bottom w:val="single" w:sz="2" w:space="0" w:color="000001"/>
              <w:right w:val="nil"/>
            </w:tcBorders>
          </w:tcPr>
          <w:p w14:paraId="16185433" w14:textId="77777777" w:rsidR="00E136E0" w:rsidRPr="00FB0783" w:rsidRDefault="00E136E0" w:rsidP="00B541DB">
            <w:pPr>
              <w:jc w:val="both"/>
            </w:pPr>
            <w:r w:rsidRPr="00FB0783">
              <w:t>71-23-8</w:t>
            </w:r>
            <w:r w:rsidRPr="00FB0783">
              <w:br/>
              <w:t>67-63-0</w:t>
            </w:r>
          </w:p>
        </w:tc>
        <w:tc>
          <w:tcPr>
            <w:tcW w:w="2120" w:type="dxa"/>
            <w:tcBorders>
              <w:top w:val="single" w:sz="2" w:space="0" w:color="000001"/>
              <w:left w:val="single" w:sz="2" w:space="0" w:color="000001"/>
              <w:bottom w:val="single" w:sz="2" w:space="0" w:color="000001"/>
              <w:right w:val="nil"/>
            </w:tcBorders>
          </w:tcPr>
          <w:p w14:paraId="3E62F208" w14:textId="77777777" w:rsidR="00E136E0" w:rsidRPr="00FB0783" w:rsidRDefault="00E136E0" w:rsidP="00B541DB">
            <w:pPr>
              <w:jc w:val="both"/>
            </w:pPr>
            <w:r w:rsidRPr="00FB0783">
              <w:t>C</w:t>
            </w:r>
            <w:r w:rsidRPr="00FB0783">
              <w:rPr>
                <w:position w:val="-10"/>
                <w:vertAlign w:val="subscript"/>
              </w:rPr>
              <w:t>3</w:t>
            </w:r>
            <w:r w:rsidRPr="00FB0783">
              <w:t>H</w:t>
            </w:r>
            <w:r w:rsidRPr="00FB0783">
              <w:rPr>
                <w:position w:val="-10"/>
                <w:vertAlign w:val="subscript"/>
              </w:rPr>
              <w:t>7</w:t>
            </w:r>
            <w:r w:rsidRPr="00FB0783">
              <w:t>OH</w:t>
            </w:r>
          </w:p>
        </w:tc>
        <w:tc>
          <w:tcPr>
            <w:tcW w:w="1134" w:type="dxa"/>
            <w:tcBorders>
              <w:top w:val="single" w:sz="2" w:space="0" w:color="000001"/>
              <w:left w:val="single" w:sz="2" w:space="0" w:color="000001"/>
              <w:bottom w:val="single" w:sz="2" w:space="0" w:color="000001"/>
              <w:right w:val="nil"/>
            </w:tcBorders>
          </w:tcPr>
          <w:p w14:paraId="74EBFE03" w14:textId="77777777" w:rsidR="00E136E0" w:rsidRPr="00FB0783" w:rsidRDefault="00E136E0" w:rsidP="00B541DB">
            <w:pPr>
              <w:jc w:val="both"/>
            </w:pPr>
            <w:r w:rsidRPr="00FB0783">
              <w:t>3000</w:t>
            </w:r>
          </w:p>
        </w:tc>
        <w:tc>
          <w:tcPr>
            <w:tcW w:w="1276" w:type="dxa"/>
            <w:tcBorders>
              <w:top w:val="single" w:sz="2" w:space="0" w:color="000001"/>
              <w:left w:val="single" w:sz="2" w:space="0" w:color="000001"/>
              <w:bottom w:val="single" w:sz="2" w:space="0" w:color="000001"/>
              <w:right w:val="single" w:sz="2" w:space="0" w:color="000001"/>
            </w:tcBorders>
          </w:tcPr>
          <w:p w14:paraId="1C7CA284" w14:textId="77777777" w:rsidR="00E136E0" w:rsidRPr="00FB0783" w:rsidRDefault="00E136E0" w:rsidP="00B541DB">
            <w:pPr>
              <w:jc w:val="both"/>
            </w:pPr>
            <w:r w:rsidRPr="00FB0783">
              <w:t>1000</w:t>
            </w:r>
          </w:p>
        </w:tc>
        <w:tc>
          <w:tcPr>
            <w:tcW w:w="1141" w:type="dxa"/>
            <w:tcBorders>
              <w:top w:val="single" w:sz="2" w:space="0" w:color="000001"/>
              <w:left w:val="single" w:sz="2" w:space="0" w:color="000001"/>
              <w:bottom w:val="single" w:sz="2" w:space="0" w:color="000001"/>
              <w:right w:val="single" w:sz="2" w:space="0" w:color="000001"/>
            </w:tcBorders>
          </w:tcPr>
          <w:p w14:paraId="74736B4E" w14:textId="77777777" w:rsidR="00E136E0" w:rsidRPr="00FB0783" w:rsidRDefault="00E136E0" w:rsidP="00B541DB">
            <w:pPr>
              <w:jc w:val="both"/>
            </w:pPr>
          </w:p>
        </w:tc>
      </w:tr>
      <w:tr w:rsidR="00E136E0" w:rsidRPr="00FB0783" w14:paraId="2C7D59F3"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15D79E78" w14:textId="77777777" w:rsidR="00E136E0" w:rsidRPr="00FB0783" w:rsidRDefault="00E136E0" w:rsidP="00B541DB">
            <w:pPr>
              <w:jc w:val="both"/>
            </w:pPr>
            <w:r w:rsidRPr="00FB0783">
              <w:t>14.</w:t>
            </w:r>
          </w:p>
        </w:tc>
        <w:tc>
          <w:tcPr>
            <w:tcW w:w="2546" w:type="dxa"/>
            <w:tcBorders>
              <w:top w:val="single" w:sz="2" w:space="0" w:color="000001"/>
              <w:left w:val="single" w:sz="2" w:space="0" w:color="000001"/>
              <w:bottom w:val="single" w:sz="2" w:space="0" w:color="000001"/>
              <w:right w:val="nil"/>
            </w:tcBorders>
          </w:tcPr>
          <w:p w14:paraId="0BE711B4" w14:textId="77777777" w:rsidR="00E136E0" w:rsidRPr="00FB0783" w:rsidRDefault="00E136E0" w:rsidP="00B541DB">
            <w:pPr>
              <w:jc w:val="both"/>
            </w:pPr>
            <w:proofErr w:type="spellStart"/>
            <w:r w:rsidRPr="00FB0783">
              <w:t>Atsetoon</w:t>
            </w:r>
            <w:proofErr w:type="spellEnd"/>
            <w:r w:rsidRPr="00FB0783">
              <w:t xml:space="preserve"> (2-propanoon)</w:t>
            </w:r>
          </w:p>
        </w:tc>
        <w:tc>
          <w:tcPr>
            <w:tcW w:w="1140" w:type="dxa"/>
            <w:tcBorders>
              <w:top w:val="single" w:sz="2" w:space="0" w:color="000001"/>
              <w:left w:val="single" w:sz="2" w:space="0" w:color="000001"/>
              <w:bottom w:val="single" w:sz="2" w:space="0" w:color="000001"/>
              <w:right w:val="nil"/>
            </w:tcBorders>
          </w:tcPr>
          <w:p w14:paraId="3A9ECB08" w14:textId="77777777" w:rsidR="00E136E0" w:rsidRPr="00FB0783" w:rsidRDefault="00E136E0" w:rsidP="00B541DB">
            <w:pPr>
              <w:jc w:val="both"/>
            </w:pPr>
            <w:r w:rsidRPr="00FB0783">
              <w:t>67-64-1</w:t>
            </w:r>
          </w:p>
        </w:tc>
        <w:tc>
          <w:tcPr>
            <w:tcW w:w="2120" w:type="dxa"/>
            <w:tcBorders>
              <w:top w:val="single" w:sz="2" w:space="0" w:color="000001"/>
              <w:left w:val="single" w:sz="2" w:space="0" w:color="000001"/>
              <w:bottom w:val="single" w:sz="2" w:space="0" w:color="000001"/>
              <w:right w:val="nil"/>
            </w:tcBorders>
          </w:tcPr>
          <w:p w14:paraId="78DFC4EC" w14:textId="77777777" w:rsidR="00E136E0" w:rsidRPr="00FB0783" w:rsidRDefault="00E136E0" w:rsidP="00B541DB">
            <w:pPr>
              <w:jc w:val="both"/>
            </w:pPr>
            <w:r w:rsidRPr="00FB0783">
              <w:t>CH</w:t>
            </w:r>
            <w:r w:rsidRPr="00FB0783">
              <w:rPr>
                <w:position w:val="-10"/>
                <w:vertAlign w:val="subscript"/>
              </w:rPr>
              <w:t>3</w:t>
            </w:r>
            <w:r w:rsidRPr="00FB0783">
              <w:t>COCH</w:t>
            </w:r>
            <w:r w:rsidRPr="00FB0783">
              <w:rPr>
                <w:position w:val="-10"/>
                <w:vertAlign w:val="subscript"/>
              </w:rPr>
              <w:t>3</w:t>
            </w:r>
          </w:p>
        </w:tc>
        <w:tc>
          <w:tcPr>
            <w:tcW w:w="1134" w:type="dxa"/>
            <w:tcBorders>
              <w:top w:val="single" w:sz="2" w:space="0" w:color="000001"/>
              <w:left w:val="single" w:sz="2" w:space="0" w:color="000001"/>
              <w:bottom w:val="single" w:sz="2" w:space="0" w:color="000001"/>
              <w:right w:val="nil"/>
            </w:tcBorders>
          </w:tcPr>
          <w:p w14:paraId="3B929BD4" w14:textId="77777777" w:rsidR="00E136E0" w:rsidRPr="00FB0783" w:rsidRDefault="00E136E0" w:rsidP="00B541DB">
            <w:pPr>
              <w:jc w:val="both"/>
            </w:pPr>
            <w:r w:rsidRPr="00FB0783">
              <w:t>1050</w:t>
            </w:r>
          </w:p>
        </w:tc>
        <w:tc>
          <w:tcPr>
            <w:tcW w:w="1276" w:type="dxa"/>
            <w:tcBorders>
              <w:top w:val="single" w:sz="2" w:space="0" w:color="000001"/>
              <w:left w:val="single" w:sz="2" w:space="0" w:color="000001"/>
              <w:bottom w:val="single" w:sz="2" w:space="0" w:color="000001"/>
              <w:right w:val="single" w:sz="2" w:space="0" w:color="000001"/>
            </w:tcBorders>
          </w:tcPr>
          <w:p w14:paraId="0270E4DE" w14:textId="77777777" w:rsidR="00E136E0" w:rsidRPr="00FB0783" w:rsidRDefault="00E136E0" w:rsidP="00B541DB">
            <w:pPr>
              <w:jc w:val="both"/>
            </w:pPr>
            <w:r w:rsidRPr="00FB0783">
              <w:t>350</w:t>
            </w:r>
          </w:p>
        </w:tc>
        <w:tc>
          <w:tcPr>
            <w:tcW w:w="1141" w:type="dxa"/>
            <w:tcBorders>
              <w:top w:val="single" w:sz="2" w:space="0" w:color="000001"/>
              <w:left w:val="single" w:sz="2" w:space="0" w:color="000001"/>
              <w:bottom w:val="single" w:sz="2" w:space="0" w:color="000001"/>
              <w:right w:val="single" w:sz="2" w:space="0" w:color="000001"/>
            </w:tcBorders>
          </w:tcPr>
          <w:p w14:paraId="4008CBC0" w14:textId="77777777" w:rsidR="00E136E0" w:rsidRPr="00FB0783" w:rsidRDefault="00E136E0" w:rsidP="00B541DB">
            <w:pPr>
              <w:jc w:val="both"/>
            </w:pPr>
          </w:p>
        </w:tc>
      </w:tr>
      <w:tr w:rsidR="00E136E0" w:rsidRPr="00FB0783" w14:paraId="797E6150"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5FF0778C" w14:textId="77777777" w:rsidR="00E136E0" w:rsidRPr="00FB0783" w:rsidRDefault="00E136E0" w:rsidP="00B541DB">
            <w:pPr>
              <w:jc w:val="both"/>
            </w:pPr>
            <w:r w:rsidRPr="00FB0783">
              <w:lastRenderedPageBreak/>
              <w:t>15.</w:t>
            </w:r>
          </w:p>
        </w:tc>
        <w:tc>
          <w:tcPr>
            <w:tcW w:w="2546" w:type="dxa"/>
            <w:tcBorders>
              <w:top w:val="single" w:sz="2" w:space="0" w:color="000001"/>
              <w:left w:val="single" w:sz="2" w:space="0" w:color="000001"/>
              <w:bottom w:val="single" w:sz="2" w:space="0" w:color="000001"/>
              <w:right w:val="nil"/>
            </w:tcBorders>
          </w:tcPr>
          <w:p w14:paraId="27271F83" w14:textId="77777777" w:rsidR="00E136E0" w:rsidRPr="00FB0783" w:rsidRDefault="00E136E0" w:rsidP="00B541DB">
            <w:pPr>
              <w:jc w:val="both"/>
            </w:pPr>
            <w:proofErr w:type="spellStart"/>
            <w:r w:rsidRPr="00FB0783">
              <w:t>Mangaan</w:t>
            </w:r>
            <w:proofErr w:type="spellEnd"/>
            <w:r w:rsidRPr="00FB0783">
              <w:t xml:space="preserve"> ja </w:t>
            </w:r>
            <w:proofErr w:type="spellStart"/>
            <w:r w:rsidRPr="00FB0783">
              <w:t>ühendid</w:t>
            </w:r>
            <w:proofErr w:type="spellEnd"/>
            <w:r w:rsidRPr="00FB0783">
              <w:t xml:space="preserve">, </w:t>
            </w:r>
            <w:proofErr w:type="spellStart"/>
            <w:r w:rsidRPr="00FB0783">
              <w:t>ümberarvutatuna</w:t>
            </w:r>
            <w:proofErr w:type="spellEnd"/>
            <w:r w:rsidRPr="00FB0783">
              <w:t xml:space="preserve"> </w:t>
            </w:r>
            <w:proofErr w:type="spellStart"/>
            <w:r w:rsidRPr="00FB0783">
              <w:t>mangaaniks</w:t>
            </w:r>
            <w:proofErr w:type="spellEnd"/>
          </w:p>
        </w:tc>
        <w:tc>
          <w:tcPr>
            <w:tcW w:w="1140" w:type="dxa"/>
            <w:tcBorders>
              <w:top w:val="single" w:sz="2" w:space="0" w:color="000001"/>
              <w:left w:val="single" w:sz="2" w:space="0" w:color="000001"/>
              <w:bottom w:val="single" w:sz="2" w:space="0" w:color="000001"/>
              <w:right w:val="nil"/>
            </w:tcBorders>
          </w:tcPr>
          <w:p w14:paraId="22F09C6A" w14:textId="77777777" w:rsidR="00E136E0" w:rsidRPr="00FB0783" w:rsidRDefault="00E136E0" w:rsidP="00B541DB">
            <w:pPr>
              <w:jc w:val="both"/>
            </w:pPr>
            <w:r w:rsidRPr="00FB0783">
              <w:t>7439-96-5</w:t>
            </w:r>
          </w:p>
        </w:tc>
        <w:tc>
          <w:tcPr>
            <w:tcW w:w="2120" w:type="dxa"/>
            <w:tcBorders>
              <w:top w:val="single" w:sz="2" w:space="0" w:color="000001"/>
              <w:left w:val="single" w:sz="2" w:space="0" w:color="000001"/>
              <w:bottom w:val="single" w:sz="2" w:space="0" w:color="000001"/>
              <w:right w:val="nil"/>
            </w:tcBorders>
          </w:tcPr>
          <w:p w14:paraId="03AD4E5A" w14:textId="77777777" w:rsidR="00E136E0" w:rsidRPr="00FB0783" w:rsidRDefault="00E136E0" w:rsidP="00B541DB">
            <w:pPr>
              <w:jc w:val="both"/>
            </w:pPr>
            <w:r w:rsidRPr="00FB0783">
              <w:t>Mn</w:t>
            </w:r>
          </w:p>
        </w:tc>
        <w:tc>
          <w:tcPr>
            <w:tcW w:w="1134" w:type="dxa"/>
            <w:tcBorders>
              <w:top w:val="single" w:sz="2" w:space="0" w:color="000001"/>
              <w:left w:val="single" w:sz="2" w:space="0" w:color="000001"/>
              <w:bottom w:val="single" w:sz="2" w:space="0" w:color="000001"/>
              <w:right w:val="nil"/>
            </w:tcBorders>
          </w:tcPr>
          <w:p w14:paraId="2AA37CE2" w14:textId="77777777" w:rsidR="00E136E0" w:rsidRPr="00FB0783" w:rsidRDefault="00E136E0" w:rsidP="00B541DB">
            <w:pPr>
              <w:jc w:val="both"/>
            </w:pPr>
          </w:p>
        </w:tc>
        <w:tc>
          <w:tcPr>
            <w:tcW w:w="1276" w:type="dxa"/>
            <w:tcBorders>
              <w:top w:val="single" w:sz="2" w:space="0" w:color="000001"/>
              <w:left w:val="single" w:sz="2" w:space="0" w:color="000001"/>
              <w:bottom w:val="single" w:sz="2" w:space="0" w:color="000001"/>
              <w:right w:val="single" w:sz="2" w:space="0" w:color="000001"/>
            </w:tcBorders>
          </w:tcPr>
          <w:p w14:paraId="5CFAA7B1" w14:textId="77777777" w:rsidR="00E136E0" w:rsidRPr="00FB0783" w:rsidRDefault="00E136E0" w:rsidP="00B541DB">
            <w:pPr>
              <w:jc w:val="both"/>
            </w:pPr>
            <w:r w:rsidRPr="00FB0783">
              <w:t>1</w:t>
            </w:r>
          </w:p>
        </w:tc>
        <w:tc>
          <w:tcPr>
            <w:tcW w:w="1141" w:type="dxa"/>
            <w:tcBorders>
              <w:top w:val="single" w:sz="2" w:space="0" w:color="000001"/>
              <w:left w:val="single" w:sz="2" w:space="0" w:color="000001"/>
              <w:bottom w:val="single" w:sz="2" w:space="0" w:color="000001"/>
              <w:right w:val="single" w:sz="2" w:space="0" w:color="000001"/>
            </w:tcBorders>
          </w:tcPr>
          <w:p w14:paraId="170016FB" w14:textId="77777777" w:rsidR="00E136E0" w:rsidRPr="00FB0783" w:rsidRDefault="00E136E0" w:rsidP="00B541DB">
            <w:pPr>
              <w:jc w:val="both"/>
            </w:pPr>
            <w:r w:rsidRPr="00FB0783">
              <w:t>0,15</w:t>
            </w:r>
          </w:p>
        </w:tc>
      </w:tr>
      <w:tr w:rsidR="00E136E0" w:rsidRPr="00FB0783" w14:paraId="5EAB9F5E"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00683ADE" w14:textId="77777777" w:rsidR="00E136E0" w:rsidRPr="00FB0783" w:rsidRDefault="00E136E0" w:rsidP="00B541DB">
            <w:pPr>
              <w:jc w:val="both"/>
            </w:pPr>
            <w:r w:rsidRPr="00FB0783">
              <w:t>16.</w:t>
            </w:r>
          </w:p>
        </w:tc>
        <w:tc>
          <w:tcPr>
            <w:tcW w:w="2546" w:type="dxa"/>
            <w:tcBorders>
              <w:top w:val="single" w:sz="2" w:space="0" w:color="000001"/>
              <w:left w:val="single" w:sz="2" w:space="0" w:color="000001"/>
              <w:bottom w:val="single" w:sz="2" w:space="0" w:color="000001"/>
              <w:right w:val="nil"/>
            </w:tcBorders>
          </w:tcPr>
          <w:p w14:paraId="39A7136A" w14:textId="77777777" w:rsidR="00E136E0" w:rsidRPr="00FB0783" w:rsidRDefault="00E136E0" w:rsidP="00B541DB">
            <w:pPr>
              <w:jc w:val="both"/>
            </w:pPr>
            <w:proofErr w:type="spellStart"/>
            <w:r w:rsidRPr="00FB0783">
              <w:t>Kroomi</w:t>
            </w:r>
            <w:proofErr w:type="spellEnd"/>
            <w:r w:rsidRPr="00FB0783">
              <w:t xml:space="preserve"> (VI) </w:t>
            </w:r>
            <w:proofErr w:type="spellStart"/>
            <w:r w:rsidRPr="00FB0783">
              <w:t>ühendid</w:t>
            </w:r>
            <w:proofErr w:type="spellEnd"/>
            <w:r w:rsidRPr="00FB0783">
              <w:t xml:space="preserve">, </w:t>
            </w:r>
            <w:proofErr w:type="spellStart"/>
            <w:r w:rsidRPr="00FB0783">
              <w:t>ümberarvutatuna</w:t>
            </w:r>
            <w:proofErr w:type="spellEnd"/>
            <w:r w:rsidRPr="00FB0783">
              <w:t xml:space="preserve"> </w:t>
            </w:r>
            <w:proofErr w:type="spellStart"/>
            <w:r w:rsidRPr="00FB0783">
              <w:t>kroomiks</w:t>
            </w:r>
            <w:proofErr w:type="spellEnd"/>
            <w:r w:rsidRPr="00FB0783">
              <w:t xml:space="preserve"> </w:t>
            </w:r>
          </w:p>
        </w:tc>
        <w:tc>
          <w:tcPr>
            <w:tcW w:w="1140" w:type="dxa"/>
            <w:tcBorders>
              <w:top w:val="single" w:sz="2" w:space="0" w:color="000001"/>
              <w:left w:val="single" w:sz="2" w:space="0" w:color="000001"/>
              <w:bottom w:val="single" w:sz="2" w:space="0" w:color="000001"/>
              <w:right w:val="nil"/>
            </w:tcBorders>
          </w:tcPr>
          <w:p w14:paraId="59A0AF43" w14:textId="77777777" w:rsidR="00E136E0" w:rsidRPr="00FB0783" w:rsidRDefault="00E136E0" w:rsidP="00B541DB">
            <w:pPr>
              <w:jc w:val="both"/>
            </w:pPr>
            <w:r w:rsidRPr="00FB0783">
              <w:t>7440-47-3</w:t>
            </w:r>
          </w:p>
        </w:tc>
        <w:tc>
          <w:tcPr>
            <w:tcW w:w="2120" w:type="dxa"/>
            <w:tcBorders>
              <w:top w:val="single" w:sz="2" w:space="0" w:color="000001"/>
              <w:left w:val="single" w:sz="2" w:space="0" w:color="000001"/>
              <w:bottom w:val="single" w:sz="2" w:space="0" w:color="000001"/>
              <w:right w:val="nil"/>
            </w:tcBorders>
          </w:tcPr>
          <w:p w14:paraId="047078D5" w14:textId="77777777" w:rsidR="00E136E0" w:rsidRPr="00FB0783" w:rsidRDefault="00E136E0" w:rsidP="00B541DB">
            <w:pPr>
              <w:jc w:val="both"/>
            </w:pPr>
            <w:r w:rsidRPr="00FB0783">
              <w:t>Cr</w:t>
            </w:r>
          </w:p>
        </w:tc>
        <w:tc>
          <w:tcPr>
            <w:tcW w:w="1134" w:type="dxa"/>
            <w:tcBorders>
              <w:top w:val="single" w:sz="2" w:space="0" w:color="000001"/>
              <w:left w:val="single" w:sz="2" w:space="0" w:color="000001"/>
              <w:bottom w:val="single" w:sz="2" w:space="0" w:color="000001"/>
              <w:right w:val="nil"/>
            </w:tcBorders>
          </w:tcPr>
          <w:p w14:paraId="69D82E89" w14:textId="77777777" w:rsidR="00E136E0" w:rsidRPr="00FB0783" w:rsidRDefault="00E136E0" w:rsidP="00B541DB">
            <w:pPr>
              <w:jc w:val="both"/>
            </w:pPr>
          </w:p>
        </w:tc>
        <w:tc>
          <w:tcPr>
            <w:tcW w:w="1276" w:type="dxa"/>
            <w:tcBorders>
              <w:top w:val="single" w:sz="2" w:space="0" w:color="000001"/>
              <w:left w:val="single" w:sz="2" w:space="0" w:color="000001"/>
              <w:bottom w:val="single" w:sz="2" w:space="0" w:color="000001"/>
              <w:right w:val="single" w:sz="2" w:space="0" w:color="000001"/>
            </w:tcBorders>
          </w:tcPr>
          <w:p w14:paraId="257E2F96" w14:textId="77777777" w:rsidR="00E136E0" w:rsidRPr="00FB0783" w:rsidRDefault="00E136E0" w:rsidP="00B541DB">
            <w:pPr>
              <w:jc w:val="both"/>
            </w:pPr>
            <w:r w:rsidRPr="00FB0783">
              <w:t>0,1</w:t>
            </w:r>
          </w:p>
        </w:tc>
        <w:tc>
          <w:tcPr>
            <w:tcW w:w="1141" w:type="dxa"/>
            <w:tcBorders>
              <w:top w:val="single" w:sz="2" w:space="0" w:color="000001"/>
              <w:left w:val="single" w:sz="2" w:space="0" w:color="000001"/>
              <w:bottom w:val="single" w:sz="2" w:space="0" w:color="000001"/>
              <w:right w:val="single" w:sz="2" w:space="0" w:color="000001"/>
            </w:tcBorders>
          </w:tcPr>
          <w:p w14:paraId="74F463F5" w14:textId="77777777" w:rsidR="00E136E0" w:rsidRPr="00FB0783" w:rsidRDefault="00E136E0" w:rsidP="00B541DB">
            <w:pPr>
              <w:jc w:val="both"/>
            </w:pPr>
            <w:r w:rsidRPr="00FB0783">
              <w:t>0,01</w:t>
            </w:r>
          </w:p>
        </w:tc>
      </w:tr>
      <w:tr w:rsidR="00E136E0" w:rsidRPr="00FB0783" w14:paraId="41A2FCB6"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790DD29B" w14:textId="77777777" w:rsidR="00E136E0" w:rsidRPr="00FB0783" w:rsidRDefault="00E136E0" w:rsidP="00B541DB">
            <w:pPr>
              <w:jc w:val="both"/>
            </w:pPr>
            <w:r w:rsidRPr="00FB0783">
              <w:t>17.</w:t>
            </w:r>
          </w:p>
        </w:tc>
        <w:tc>
          <w:tcPr>
            <w:tcW w:w="2546" w:type="dxa"/>
            <w:tcBorders>
              <w:top w:val="single" w:sz="2" w:space="0" w:color="000001"/>
              <w:left w:val="single" w:sz="2" w:space="0" w:color="000001"/>
              <w:bottom w:val="single" w:sz="2" w:space="0" w:color="000001"/>
              <w:right w:val="nil"/>
            </w:tcBorders>
          </w:tcPr>
          <w:p w14:paraId="22556F02" w14:textId="77777777" w:rsidR="00E136E0" w:rsidRPr="00FB0783" w:rsidRDefault="00E136E0" w:rsidP="00B541DB">
            <w:pPr>
              <w:jc w:val="both"/>
            </w:pPr>
            <w:proofErr w:type="spellStart"/>
            <w:r w:rsidRPr="00FB0783">
              <w:t>Tsingiühendid</w:t>
            </w:r>
            <w:proofErr w:type="spellEnd"/>
            <w:r w:rsidRPr="00FB0783">
              <w:t xml:space="preserve">, </w:t>
            </w:r>
            <w:proofErr w:type="spellStart"/>
            <w:r w:rsidRPr="00FB0783">
              <w:t>ümberarvutatuna</w:t>
            </w:r>
            <w:proofErr w:type="spellEnd"/>
            <w:r w:rsidRPr="00FB0783">
              <w:t xml:space="preserve"> </w:t>
            </w:r>
            <w:proofErr w:type="spellStart"/>
            <w:r w:rsidRPr="00FB0783">
              <w:t>tsingiks</w:t>
            </w:r>
            <w:proofErr w:type="spellEnd"/>
          </w:p>
        </w:tc>
        <w:tc>
          <w:tcPr>
            <w:tcW w:w="1140" w:type="dxa"/>
            <w:tcBorders>
              <w:top w:val="single" w:sz="2" w:space="0" w:color="000001"/>
              <w:left w:val="single" w:sz="2" w:space="0" w:color="000001"/>
              <w:bottom w:val="single" w:sz="2" w:space="0" w:color="000001"/>
              <w:right w:val="nil"/>
            </w:tcBorders>
          </w:tcPr>
          <w:p w14:paraId="42906C61" w14:textId="77777777" w:rsidR="00E136E0" w:rsidRPr="00FB0783" w:rsidRDefault="00E136E0" w:rsidP="00B541DB">
            <w:pPr>
              <w:jc w:val="both"/>
            </w:pPr>
            <w:r w:rsidRPr="00FB0783">
              <w:t>7440-66-6</w:t>
            </w:r>
          </w:p>
        </w:tc>
        <w:tc>
          <w:tcPr>
            <w:tcW w:w="2120" w:type="dxa"/>
            <w:tcBorders>
              <w:top w:val="single" w:sz="2" w:space="0" w:color="000001"/>
              <w:left w:val="single" w:sz="2" w:space="0" w:color="000001"/>
              <w:bottom w:val="single" w:sz="2" w:space="0" w:color="000001"/>
              <w:right w:val="nil"/>
            </w:tcBorders>
          </w:tcPr>
          <w:p w14:paraId="399A981C" w14:textId="77777777" w:rsidR="00E136E0" w:rsidRPr="00FB0783" w:rsidRDefault="00E136E0" w:rsidP="00B541DB">
            <w:pPr>
              <w:jc w:val="both"/>
            </w:pPr>
            <w:r w:rsidRPr="00FB0783">
              <w:t>Zn</w:t>
            </w:r>
          </w:p>
        </w:tc>
        <w:tc>
          <w:tcPr>
            <w:tcW w:w="1134" w:type="dxa"/>
            <w:tcBorders>
              <w:top w:val="single" w:sz="2" w:space="0" w:color="000001"/>
              <w:left w:val="single" w:sz="2" w:space="0" w:color="000001"/>
              <w:bottom w:val="single" w:sz="2" w:space="0" w:color="000001"/>
              <w:right w:val="nil"/>
            </w:tcBorders>
          </w:tcPr>
          <w:p w14:paraId="7ACA3FF6" w14:textId="77777777" w:rsidR="00E136E0" w:rsidRPr="00FB0783" w:rsidRDefault="00E136E0" w:rsidP="00B541DB">
            <w:pPr>
              <w:jc w:val="both"/>
            </w:pPr>
          </w:p>
        </w:tc>
        <w:tc>
          <w:tcPr>
            <w:tcW w:w="1276" w:type="dxa"/>
            <w:tcBorders>
              <w:top w:val="single" w:sz="2" w:space="0" w:color="000001"/>
              <w:left w:val="single" w:sz="2" w:space="0" w:color="000001"/>
              <w:bottom w:val="single" w:sz="2" w:space="0" w:color="000001"/>
              <w:right w:val="single" w:sz="2" w:space="0" w:color="000001"/>
            </w:tcBorders>
          </w:tcPr>
          <w:p w14:paraId="3C04BFBF" w14:textId="77777777" w:rsidR="00E136E0" w:rsidRPr="00FB0783" w:rsidRDefault="00E136E0" w:rsidP="00B541DB">
            <w:pPr>
              <w:jc w:val="both"/>
            </w:pPr>
            <w:r w:rsidRPr="00FB0783">
              <w:t>50</w:t>
            </w:r>
          </w:p>
        </w:tc>
        <w:tc>
          <w:tcPr>
            <w:tcW w:w="1141" w:type="dxa"/>
            <w:tcBorders>
              <w:top w:val="single" w:sz="2" w:space="0" w:color="000001"/>
              <w:left w:val="single" w:sz="2" w:space="0" w:color="000001"/>
              <w:bottom w:val="single" w:sz="2" w:space="0" w:color="000001"/>
              <w:right w:val="single" w:sz="2" w:space="0" w:color="000001"/>
            </w:tcBorders>
          </w:tcPr>
          <w:p w14:paraId="1D3CD423" w14:textId="77777777" w:rsidR="00E136E0" w:rsidRPr="00FB0783" w:rsidRDefault="00E136E0" w:rsidP="00B541DB">
            <w:pPr>
              <w:jc w:val="both"/>
            </w:pPr>
          </w:p>
        </w:tc>
      </w:tr>
      <w:tr w:rsidR="00E136E0" w:rsidRPr="00FB0783" w14:paraId="7122738A"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24C59C39" w14:textId="77777777" w:rsidR="00E136E0" w:rsidRPr="00FB0783" w:rsidRDefault="00E136E0" w:rsidP="00B541DB">
            <w:pPr>
              <w:jc w:val="both"/>
            </w:pPr>
            <w:r w:rsidRPr="00FB0783">
              <w:t>18.</w:t>
            </w:r>
          </w:p>
        </w:tc>
        <w:tc>
          <w:tcPr>
            <w:tcW w:w="2546" w:type="dxa"/>
            <w:tcBorders>
              <w:top w:val="single" w:sz="2" w:space="0" w:color="000001"/>
              <w:left w:val="single" w:sz="2" w:space="0" w:color="000001"/>
              <w:bottom w:val="single" w:sz="2" w:space="0" w:color="000001"/>
              <w:right w:val="nil"/>
            </w:tcBorders>
          </w:tcPr>
          <w:p w14:paraId="4C0702D5" w14:textId="77777777" w:rsidR="00E136E0" w:rsidRPr="00FB0783" w:rsidRDefault="00E136E0" w:rsidP="00B541DB">
            <w:pPr>
              <w:jc w:val="both"/>
            </w:pPr>
            <w:proofErr w:type="spellStart"/>
            <w:r w:rsidRPr="00FB0783">
              <w:t>Vanaadium</w:t>
            </w:r>
            <w:proofErr w:type="spellEnd"/>
            <w:r w:rsidRPr="00FB0783">
              <w:t xml:space="preserve"> ja </w:t>
            </w:r>
            <w:proofErr w:type="spellStart"/>
            <w:r w:rsidRPr="00FB0783">
              <w:t>ühendid</w:t>
            </w:r>
            <w:proofErr w:type="spellEnd"/>
            <w:r w:rsidRPr="00FB0783">
              <w:t xml:space="preserve">, </w:t>
            </w:r>
            <w:proofErr w:type="spellStart"/>
            <w:r w:rsidRPr="00FB0783">
              <w:t>ümberarvutatuna</w:t>
            </w:r>
            <w:proofErr w:type="spellEnd"/>
            <w:r w:rsidRPr="00FB0783">
              <w:t xml:space="preserve"> </w:t>
            </w:r>
            <w:proofErr w:type="spellStart"/>
            <w:r w:rsidRPr="00FB0783">
              <w:t>vanaadiumiks</w:t>
            </w:r>
            <w:proofErr w:type="spellEnd"/>
          </w:p>
        </w:tc>
        <w:tc>
          <w:tcPr>
            <w:tcW w:w="1140" w:type="dxa"/>
            <w:tcBorders>
              <w:top w:val="single" w:sz="2" w:space="0" w:color="000001"/>
              <w:left w:val="single" w:sz="2" w:space="0" w:color="000001"/>
              <w:bottom w:val="single" w:sz="2" w:space="0" w:color="000001"/>
              <w:right w:val="nil"/>
            </w:tcBorders>
          </w:tcPr>
          <w:p w14:paraId="44049433" w14:textId="77777777" w:rsidR="00E136E0" w:rsidRPr="00FB0783" w:rsidRDefault="00E136E0" w:rsidP="00B541DB">
            <w:pPr>
              <w:jc w:val="both"/>
            </w:pPr>
            <w:r w:rsidRPr="00FB0783">
              <w:t>1314-62-1 (V</w:t>
            </w:r>
            <w:r w:rsidRPr="00FB0783">
              <w:rPr>
                <w:vertAlign w:val="subscript"/>
              </w:rPr>
              <w:t>2</w:t>
            </w:r>
            <w:r w:rsidRPr="00FB0783">
              <w:t>O</w:t>
            </w:r>
            <w:r w:rsidRPr="00FB0783">
              <w:rPr>
                <w:vertAlign w:val="subscript"/>
              </w:rPr>
              <w:t>5</w:t>
            </w:r>
            <w:r w:rsidRPr="00FB0783">
              <w:t>) 7440-62-2 (V)</w:t>
            </w:r>
          </w:p>
        </w:tc>
        <w:tc>
          <w:tcPr>
            <w:tcW w:w="2120" w:type="dxa"/>
            <w:tcBorders>
              <w:top w:val="single" w:sz="2" w:space="0" w:color="000001"/>
              <w:left w:val="single" w:sz="2" w:space="0" w:color="000001"/>
              <w:bottom w:val="single" w:sz="2" w:space="0" w:color="000001"/>
              <w:right w:val="nil"/>
            </w:tcBorders>
          </w:tcPr>
          <w:p w14:paraId="7EB634CD" w14:textId="77777777" w:rsidR="00E136E0" w:rsidRPr="00FB0783" w:rsidRDefault="00E136E0" w:rsidP="00B541DB">
            <w:pPr>
              <w:jc w:val="both"/>
            </w:pPr>
            <w:r w:rsidRPr="00FB0783">
              <w:t>V</w:t>
            </w:r>
          </w:p>
        </w:tc>
        <w:tc>
          <w:tcPr>
            <w:tcW w:w="1134" w:type="dxa"/>
            <w:tcBorders>
              <w:top w:val="single" w:sz="2" w:space="0" w:color="000001"/>
              <w:left w:val="single" w:sz="2" w:space="0" w:color="000001"/>
              <w:bottom w:val="single" w:sz="2" w:space="0" w:color="000001"/>
              <w:right w:val="nil"/>
            </w:tcBorders>
          </w:tcPr>
          <w:p w14:paraId="2F14993B" w14:textId="77777777" w:rsidR="00E136E0" w:rsidRPr="00FB0783" w:rsidRDefault="00E136E0" w:rsidP="00B541DB">
            <w:pPr>
              <w:jc w:val="both"/>
            </w:pPr>
          </w:p>
        </w:tc>
        <w:tc>
          <w:tcPr>
            <w:tcW w:w="1276" w:type="dxa"/>
            <w:tcBorders>
              <w:top w:val="single" w:sz="2" w:space="0" w:color="000001"/>
              <w:left w:val="single" w:sz="2" w:space="0" w:color="000001"/>
              <w:bottom w:val="single" w:sz="2" w:space="0" w:color="000001"/>
              <w:right w:val="single" w:sz="2" w:space="0" w:color="000001"/>
            </w:tcBorders>
          </w:tcPr>
          <w:p w14:paraId="4447308B" w14:textId="77777777" w:rsidR="00E136E0" w:rsidRPr="00FB0783" w:rsidRDefault="00E136E0" w:rsidP="00B541DB">
            <w:pPr>
              <w:jc w:val="both"/>
            </w:pPr>
            <w:r w:rsidRPr="00FB0783">
              <w:t>1</w:t>
            </w:r>
          </w:p>
        </w:tc>
        <w:tc>
          <w:tcPr>
            <w:tcW w:w="1141" w:type="dxa"/>
            <w:tcBorders>
              <w:top w:val="single" w:sz="2" w:space="0" w:color="000001"/>
              <w:left w:val="single" w:sz="2" w:space="0" w:color="000001"/>
              <w:bottom w:val="single" w:sz="2" w:space="0" w:color="000001"/>
              <w:right w:val="single" w:sz="2" w:space="0" w:color="000001"/>
            </w:tcBorders>
          </w:tcPr>
          <w:p w14:paraId="7A1E229A" w14:textId="77777777" w:rsidR="00E136E0" w:rsidRPr="00FB0783" w:rsidRDefault="00E136E0" w:rsidP="00B541DB">
            <w:pPr>
              <w:jc w:val="both"/>
            </w:pPr>
          </w:p>
        </w:tc>
      </w:tr>
      <w:tr w:rsidR="00E136E0" w:rsidRPr="00FB0783" w14:paraId="271D28D9"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51B7703D" w14:textId="77777777" w:rsidR="00E136E0" w:rsidRPr="00FB0783" w:rsidRDefault="00E136E0" w:rsidP="00B541DB">
            <w:pPr>
              <w:jc w:val="both"/>
            </w:pPr>
            <w:r w:rsidRPr="00FB0783">
              <w:t>19.</w:t>
            </w:r>
          </w:p>
        </w:tc>
        <w:tc>
          <w:tcPr>
            <w:tcW w:w="2546" w:type="dxa"/>
            <w:tcBorders>
              <w:top w:val="single" w:sz="2" w:space="0" w:color="000001"/>
              <w:left w:val="single" w:sz="2" w:space="0" w:color="000001"/>
              <w:bottom w:val="single" w:sz="2" w:space="0" w:color="000001"/>
              <w:right w:val="nil"/>
            </w:tcBorders>
          </w:tcPr>
          <w:p w14:paraId="0559BEC9" w14:textId="77777777" w:rsidR="00E136E0" w:rsidRPr="00FB0783" w:rsidRDefault="00E136E0" w:rsidP="00B541DB">
            <w:pPr>
              <w:jc w:val="both"/>
            </w:pPr>
            <w:r w:rsidRPr="00FB0783">
              <w:t xml:space="preserve">Vask ja </w:t>
            </w:r>
            <w:proofErr w:type="spellStart"/>
            <w:r w:rsidRPr="00FB0783">
              <w:t>anorgaanilised</w:t>
            </w:r>
            <w:proofErr w:type="spellEnd"/>
            <w:r w:rsidRPr="00FB0783">
              <w:t xml:space="preserve"> </w:t>
            </w:r>
            <w:proofErr w:type="spellStart"/>
            <w:r w:rsidRPr="00FB0783">
              <w:t>ühendid</w:t>
            </w:r>
            <w:proofErr w:type="spellEnd"/>
            <w:r w:rsidRPr="00FB0783">
              <w:t xml:space="preserve">, </w:t>
            </w:r>
            <w:proofErr w:type="spellStart"/>
            <w:r w:rsidRPr="00FB0783">
              <w:t>ümberarvutatuna</w:t>
            </w:r>
            <w:proofErr w:type="spellEnd"/>
            <w:r w:rsidRPr="00FB0783">
              <w:t xml:space="preserve"> </w:t>
            </w:r>
            <w:proofErr w:type="spellStart"/>
            <w:r w:rsidRPr="00FB0783">
              <w:t>vaseks</w:t>
            </w:r>
            <w:proofErr w:type="spellEnd"/>
          </w:p>
        </w:tc>
        <w:tc>
          <w:tcPr>
            <w:tcW w:w="1140" w:type="dxa"/>
            <w:tcBorders>
              <w:top w:val="single" w:sz="2" w:space="0" w:color="000001"/>
              <w:left w:val="single" w:sz="2" w:space="0" w:color="000001"/>
              <w:bottom w:val="single" w:sz="2" w:space="0" w:color="000001"/>
              <w:right w:val="nil"/>
            </w:tcBorders>
          </w:tcPr>
          <w:p w14:paraId="5EF8EAB4" w14:textId="77777777" w:rsidR="00E136E0" w:rsidRPr="00FB0783" w:rsidRDefault="00E136E0" w:rsidP="00B541DB">
            <w:pPr>
              <w:jc w:val="both"/>
            </w:pPr>
            <w:r w:rsidRPr="00FB0783">
              <w:t>7440-50-8</w:t>
            </w:r>
          </w:p>
        </w:tc>
        <w:tc>
          <w:tcPr>
            <w:tcW w:w="2120" w:type="dxa"/>
            <w:tcBorders>
              <w:top w:val="single" w:sz="2" w:space="0" w:color="000001"/>
              <w:left w:val="single" w:sz="2" w:space="0" w:color="000001"/>
              <w:bottom w:val="single" w:sz="2" w:space="0" w:color="000001"/>
              <w:right w:val="nil"/>
            </w:tcBorders>
          </w:tcPr>
          <w:p w14:paraId="0E50D263" w14:textId="77777777" w:rsidR="00E136E0" w:rsidRPr="00FB0783" w:rsidRDefault="00E136E0" w:rsidP="00B541DB">
            <w:pPr>
              <w:jc w:val="both"/>
            </w:pPr>
            <w:r w:rsidRPr="00FB0783">
              <w:t>Cu</w:t>
            </w:r>
          </w:p>
        </w:tc>
        <w:tc>
          <w:tcPr>
            <w:tcW w:w="1134" w:type="dxa"/>
            <w:tcBorders>
              <w:top w:val="single" w:sz="2" w:space="0" w:color="000001"/>
              <w:left w:val="single" w:sz="2" w:space="0" w:color="000001"/>
              <w:bottom w:val="single" w:sz="2" w:space="0" w:color="000001"/>
              <w:right w:val="nil"/>
            </w:tcBorders>
          </w:tcPr>
          <w:p w14:paraId="4DA3CF05" w14:textId="77777777" w:rsidR="00E136E0" w:rsidRPr="00FB0783" w:rsidRDefault="00E136E0" w:rsidP="00B541DB">
            <w:pPr>
              <w:jc w:val="both"/>
            </w:pPr>
          </w:p>
        </w:tc>
        <w:tc>
          <w:tcPr>
            <w:tcW w:w="1276" w:type="dxa"/>
            <w:tcBorders>
              <w:top w:val="single" w:sz="2" w:space="0" w:color="000001"/>
              <w:left w:val="single" w:sz="2" w:space="0" w:color="000001"/>
              <w:bottom w:val="single" w:sz="2" w:space="0" w:color="000001"/>
              <w:right w:val="single" w:sz="2" w:space="0" w:color="000001"/>
            </w:tcBorders>
          </w:tcPr>
          <w:p w14:paraId="2049CF5B" w14:textId="77777777" w:rsidR="00E136E0" w:rsidRPr="00FB0783" w:rsidRDefault="00E136E0" w:rsidP="00B541DB">
            <w:pPr>
              <w:jc w:val="both"/>
            </w:pPr>
            <w:r w:rsidRPr="00FB0783">
              <w:t>2</w:t>
            </w:r>
          </w:p>
        </w:tc>
        <w:tc>
          <w:tcPr>
            <w:tcW w:w="1141" w:type="dxa"/>
            <w:tcBorders>
              <w:top w:val="single" w:sz="2" w:space="0" w:color="000001"/>
              <w:left w:val="single" w:sz="2" w:space="0" w:color="000001"/>
              <w:bottom w:val="single" w:sz="2" w:space="0" w:color="000001"/>
              <w:right w:val="single" w:sz="2" w:space="0" w:color="000001"/>
            </w:tcBorders>
          </w:tcPr>
          <w:p w14:paraId="4AA4960C" w14:textId="77777777" w:rsidR="00E136E0" w:rsidRPr="00FB0783" w:rsidRDefault="00E136E0" w:rsidP="00B541DB">
            <w:pPr>
              <w:jc w:val="both"/>
            </w:pPr>
          </w:p>
        </w:tc>
      </w:tr>
      <w:tr w:rsidR="00E136E0" w:rsidRPr="00FB0783" w14:paraId="4724381D"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24B4C22F" w14:textId="77777777" w:rsidR="00E136E0" w:rsidRPr="00FB0783" w:rsidRDefault="00E136E0" w:rsidP="00B541DB">
            <w:pPr>
              <w:jc w:val="both"/>
            </w:pPr>
            <w:r w:rsidRPr="00FB0783">
              <w:t xml:space="preserve">20. </w:t>
            </w:r>
          </w:p>
        </w:tc>
        <w:tc>
          <w:tcPr>
            <w:tcW w:w="2546" w:type="dxa"/>
            <w:tcBorders>
              <w:top w:val="single" w:sz="2" w:space="0" w:color="000001"/>
              <w:left w:val="single" w:sz="2" w:space="0" w:color="000001"/>
              <w:bottom w:val="single" w:sz="2" w:space="0" w:color="000001"/>
              <w:right w:val="nil"/>
            </w:tcBorders>
          </w:tcPr>
          <w:p w14:paraId="458A4523" w14:textId="77777777" w:rsidR="00E136E0" w:rsidRPr="00FB0783" w:rsidRDefault="00E136E0" w:rsidP="00B541DB">
            <w:pPr>
              <w:jc w:val="both"/>
            </w:pPr>
            <w:r w:rsidRPr="00FB0783">
              <w:t>1,2-dikloroetaan (</w:t>
            </w:r>
            <w:proofErr w:type="spellStart"/>
            <w:r w:rsidRPr="00FB0783">
              <w:t>etüleendikloriid</w:t>
            </w:r>
            <w:proofErr w:type="spellEnd"/>
            <w:r w:rsidRPr="00FB0783">
              <w:t>)</w:t>
            </w:r>
          </w:p>
        </w:tc>
        <w:tc>
          <w:tcPr>
            <w:tcW w:w="1140" w:type="dxa"/>
            <w:tcBorders>
              <w:top w:val="single" w:sz="2" w:space="0" w:color="000001"/>
              <w:left w:val="single" w:sz="2" w:space="0" w:color="000001"/>
              <w:bottom w:val="single" w:sz="2" w:space="0" w:color="000001"/>
              <w:right w:val="nil"/>
            </w:tcBorders>
          </w:tcPr>
          <w:p w14:paraId="648B352A" w14:textId="77777777" w:rsidR="00E136E0" w:rsidRPr="00FB0783" w:rsidRDefault="00E136E0" w:rsidP="00B541DB">
            <w:pPr>
              <w:jc w:val="both"/>
            </w:pPr>
            <w:r w:rsidRPr="00FB0783">
              <w:t>107-06-2</w:t>
            </w:r>
          </w:p>
        </w:tc>
        <w:tc>
          <w:tcPr>
            <w:tcW w:w="2120" w:type="dxa"/>
            <w:tcBorders>
              <w:top w:val="single" w:sz="2" w:space="0" w:color="000001"/>
              <w:left w:val="single" w:sz="2" w:space="0" w:color="000001"/>
              <w:bottom w:val="single" w:sz="2" w:space="0" w:color="000001"/>
              <w:right w:val="nil"/>
            </w:tcBorders>
          </w:tcPr>
          <w:p w14:paraId="4B838A36" w14:textId="77777777" w:rsidR="00E136E0" w:rsidRPr="00FB0783" w:rsidRDefault="00E136E0" w:rsidP="00B541DB">
            <w:pPr>
              <w:jc w:val="both"/>
            </w:pPr>
            <w:proofErr w:type="spellStart"/>
            <w:r w:rsidRPr="00FB0783">
              <w:t>ClCH</w:t>
            </w:r>
            <w:proofErr w:type="spellEnd"/>
            <w:r w:rsidRPr="00FB0783">
              <w:rPr>
                <w:position w:val="-10"/>
                <w:vertAlign w:val="subscript"/>
              </w:rPr>
              <w:t>2</w:t>
            </w:r>
            <w:r w:rsidRPr="00FB0783">
              <w:t>CH</w:t>
            </w:r>
            <w:r w:rsidRPr="00FB0783">
              <w:rPr>
                <w:position w:val="-10"/>
                <w:vertAlign w:val="subscript"/>
              </w:rPr>
              <w:t>2</w:t>
            </w:r>
            <w:r w:rsidRPr="00FB0783">
              <w:t>Cl</w:t>
            </w:r>
          </w:p>
        </w:tc>
        <w:tc>
          <w:tcPr>
            <w:tcW w:w="1134" w:type="dxa"/>
            <w:tcBorders>
              <w:top w:val="single" w:sz="2" w:space="0" w:color="000001"/>
              <w:left w:val="single" w:sz="2" w:space="0" w:color="000001"/>
              <w:bottom w:val="single" w:sz="2" w:space="0" w:color="000001"/>
              <w:right w:val="nil"/>
            </w:tcBorders>
          </w:tcPr>
          <w:p w14:paraId="105A206C" w14:textId="77777777" w:rsidR="00E136E0" w:rsidRPr="00FB0783" w:rsidRDefault="00E136E0" w:rsidP="00B541DB">
            <w:pPr>
              <w:jc w:val="both"/>
            </w:pPr>
            <w:r w:rsidRPr="00FB0783">
              <w:t>150</w:t>
            </w:r>
          </w:p>
        </w:tc>
        <w:tc>
          <w:tcPr>
            <w:tcW w:w="1276" w:type="dxa"/>
            <w:tcBorders>
              <w:top w:val="single" w:sz="2" w:space="0" w:color="000001"/>
              <w:left w:val="single" w:sz="2" w:space="0" w:color="000001"/>
              <w:bottom w:val="single" w:sz="2" w:space="0" w:color="000001"/>
              <w:right w:val="single" w:sz="2" w:space="0" w:color="000001"/>
            </w:tcBorders>
          </w:tcPr>
          <w:p w14:paraId="6C9A8ACD" w14:textId="77777777" w:rsidR="00E136E0" w:rsidRPr="00FB0783" w:rsidRDefault="00E136E0" w:rsidP="00B541DB">
            <w:pPr>
              <w:jc w:val="both"/>
            </w:pPr>
            <w:r w:rsidRPr="00FB0783">
              <w:t>50</w:t>
            </w:r>
          </w:p>
        </w:tc>
        <w:tc>
          <w:tcPr>
            <w:tcW w:w="1141" w:type="dxa"/>
            <w:tcBorders>
              <w:top w:val="single" w:sz="2" w:space="0" w:color="000001"/>
              <w:left w:val="single" w:sz="2" w:space="0" w:color="000001"/>
              <w:bottom w:val="single" w:sz="2" w:space="0" w:color="000001"/>
              <w:right w:val="single" w:sz="2" w:space="0" w:color="000001"/>
            </w:tcBorders>
          </w:tcPr>
          <w:p w14:paraId="7FCBC3D1" w14:textId="77777777" w:rsidR="00E136E0" w:rsidRPr="00FB0783" w:rsidRDefault="00E136E0" w:rsidP="00B541DB">
            <w:pPr>
              <w:jc w:val="both"/>
            </w:pPr>
          </w:p>
        </w:tc>
      </w:tr>
      <w:tr w:rsidR="00E136E0" w:rsidRPr="00FB0783" w14:paraId="4D98AEAB"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53898EDE" w14:textId="77777777" w:rsidR="00E136E0" w:rsidRPr="00FB0783" w:rsidRDefault="00E136E0" w:rsidP="00B541DB">
            <w:pPr>
              <w:jc w:val="both"/>
            </w:pPr>
            <w:r w:rsidRPr="00FB0783">
              <w:t>21.</w:t>
            </w:r>
          </w:p>
        </w:tc>
        <w:tc>
          <w:tcPr>
            <w:tcW w:w="2546" w:type="dxa"/>
            <w:tcBorders>
              <w:top w:val="single" w:sz="2" w:space="0" w:color="000001"/>
              <w:left w:val="single" w:sz="2" w:space="0" w:color="000001"/>
              <w:bottom w:val="single" w:sz="2" w:space="0" w:color="000001"/>
              <w:right w:val="nil"/>
            </w:tcBorders>
          </w:tcPr>
          <w:p w14:paraId="5F3ACEC9" w14:textId="77777777" w:rsidR="00E136E0" w:rsidRPr="00FB0783" w:rsidRDefault="00E136E0" w:rsidP="00B541DB">
            <w:pPr>
              <w:jc w:val="both"/>
            </w:pPr>
            <w:proofErr w:type="spellStart"/>
            <w:r w:rsidRPr="00FB0783">
              <w:t>Tetrakloroetüleen</w:t>
            </w:r>
            <w:proofErr w:type="spellEnd"/>
          </w:p>
        </w:tc>
        <w:tc>
          <w:tcPr>
            <w:tcW w:w="1140" w:type="dxa"/>
            <w:tcBorders>
              <w:top w:val="single" w:sz="2" w:space="0" w:color="000001"/>
              <w:left w:val="single" w:sz="2" w:space="0" w:color="000001"/>
              <w:bottom w:val="single" w:sz="2" w:space="0" w:color="000001"/>
              <w:right w:val="nil"/>
            </w:tcBorders>
          </w:tcPr>
          <w:p w14:paraId="6E1BE3B0" w14:textId="77777777" w:rsidR="00E136E0" w:rsidRPr="00FB0783" w:rsidRDefault="00E136E0" w:rsidP="00B541DB">
            <w:pPr>
              <w:jc w:val="both"/>
            </w:pPr>
            <w:r w:rsidRPr="00FB0783">
              <w:t>127-18-4</w:t>
            </w:r>
          </w:p>
        </w:tc>
        <w:tc>
          <w:tcPr>
            <w:tcW w:w="2120" w:type="dxa"/>
            <w:tcBorders>
              <w:top w:val="single" w:sz="2" w:space="0" w:color="000001"/>
              <w:left w:val="single" w:sz="2" w:space="0" w:color="000001"/>
              <w:bottom w:val="single" w:sz="2" w:space="0" w:color="000001"/>
              <w:right w:val="nil"/>
            </w:tcBorders>
          </w:tcPr>
          <w:p w14:paraId="3EFABBA4" w14:textId="77777777" w:rsidR="00E136E0" w:rsidRPr="00FB0783" w:rsidRDefault="00E136E0" w:rsidP="00B541DB">
            <w:pPr>
              <w:jc w:val="both"/>
            </w:pPr>
            <w:proofErr w:type="spellStart"/>
            <w:r w:rsidRPr="00FB0783">
              <w:t>CCl</w:t>
            </w:r>
            <w:proofErr w:type="spellEnd"/>
            <w:r w:rsidRPr="00FB0783">
              <w:rPr>
                <w:position w:val="-10"/>
                <w:vertAlign w:val="subscript"/>
              </w:rPr>
              <w:t>2</w:t>
            </w:r>
            <w:r w:rsidRPr="00FB0783">
              <w:t>=</w:t>
            </w:r>
            <w:proofErr w:type="spellStart"/>
            <w:r w:rsidRPr="00FB0783">
              <w:t>CCl</w:t>
            </w:r>
            <w:proofErr w:type="spellEnd"/>
            <w:r w:rsidRPr="00FB0783">
              <w:rPr>
                <w:position w:val="-10"/>
                <w:vertAlign w:val="subscript"/>
              </w:rPr>
              <w:t>2</w:t>
            </w:r>
          </w:p>
        </w:tc>
        <w:tc>
          <w:tcPr>
            <w:tcW w:w="1134" w:type="dxa"/>
            <w:tcBorders>
              <w:top w:val="single" w:sz="2" w:space="0" w:color="000001"/>
              <w:left w:val="single" w:sz="2" w:space="0" w:color="000001"/>
              <w:bottom w:val="single" w:sz="2" w:space="0" w:color="000001"/>
              <w:right w:val="nil"/>
            </w:tcBorders>
          </w:tcPr>
          <w:p w14:paraId="33FD6137" w14:textId="77777777" w:rsidR="00E136E0" w:rsidRPr="00FB0783" w:rsidRDefault="00E136E0" w:rsidP="00B541DB">
            <w:pPr>
              <w:jc w:val="both"/>
            </w:pPr>
            <w:r w:rsidRPr="00FB0783">
              <w:t>180</w:t>
            </w:r>
          </w:p>
        </w:tc>
        <w:tc>
          <w:tcPr>
            <w:tcW w:w="1276" w:type="dxa"/>
            <w:tcBorders>
              <w:top w:val="single" w:sz="2" w:space="0" w:color="000001"/>
              <w:left w:val="single" w:sz="2" w:space="0" w:color="000001"/>
              <w:bottom w:val="single" w:sz="2" w:space="0" w:color="000001"/>
              <w:right w:val="single" w:sz="2" w:space="0" w:color="000001"/>
            </w:tcBorders>
          </w:tcPr>
          <w:p w14:paraId="1A873E45" w14:textId="77777777" w:rsidR="00E136E0" w:rsidRPr="00FB0783" w:rsidRDefault="00E136E0" w:rsidP="00B541DB">
            <w:pPr>
              <w:jc w:val="both"/>
            </w:pPr>
            <w:r w:rsidRPr="00FB0783">
              <w:t>60</w:t>
            </w:r>
          </w:p>
        </w:tc>
        <w:tc>
          <w:tcPr>
            <w:tcW w:w="1141" w:type="dxa"/>
            <w:tcBorders>
              <w:top w:val="single" w:sz="2" w:space="0" w:color="000001"/>
              <w:left w:val="single" w:sz="2" w:space="0" w:color="000001"/>
              <w:bottom w:val="single" w:sz="2" w:space="0" w:color="000001"/>
              <w:right w:val="single" w:sz="2" w:space="0" w:color="000001"/>
            </w:tcBorders>
          </w:tcPr>
          <w:p w14:paraId="516C94E3" w14:textId="77777777" w:rsidR="00E136E0" w:rsidRPr="00FB0783" w:rsidRDefault="00E136E0" w:rsidP="00B541DB">
            <w:pPr>
              <w:jc w:val="both"/>
            </w:pPr>
          </w:p>
        </w:tc>
      </w:tr>
      <w:tr w:rsidR="00E136E0" w:rsidRPr="00FB0783" w14:paraId="27C549EF"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7571A6AB" w14:textId="77777777" w:rsidR="00E136E0" w:rsidRPr="00FB0783" w:rsidRDefault="00E136E0" w:rsidP="00B541DB">
            <w:pPr>
              <w:jc w:val="both"/>
            </w:pPr>
            <w:r w:rsidRPr="00FB0783">
              <w:t>22.</w:t>
            </w:r>
          </w:p>
        </w:tc>
        <w:tc>
          <w:tcPr>
            <w:tcW w:w="2546" w:type="dxa"/>
            <w:tcBorders>
              <w:top w:val="single" w:sz="2" w:space="0" w:color="000001"/>
              <w:left w:val="single" w:sz="2" w:space="0" w:color="000001"/>
              <w:bottom w:val="single" w:sz="2" w:space="0" w:color="000001"/>
              <w:right w:val="nil"/>
            </w:tcBorders>
          </w:tcPr>
          <w:p w14:paraId="2413D214" w14:textId="77777777" w:rsidR="00E136E0" w:rsidRPr="00FB0783" w:rsidRDefault="00E136E0" w:rsidP="00B541DB">
            <w:pPr>
              <w:jc w:val="both"/>
            </w:pPr>
            <w:proofErr w:type="spellStart"/>
            <w:r w:rsidRPr="00FB0783">
              <w:t>Vesiniksulfiid</w:t>
            </w:r>
            <w:proofErr w:type="spellEnd"/>
          </w:p>
        </w:tc>
        <w:tc>
          <w:tcPr>
            <w:tcW w:w="1140" w:type="dxa"/>
            <w:tcBorders>
              <w:top w:val="single" w:sz="2" w:space="0" w:color="000001"/>
              <w:left w:val="single" w:sz="2" w:space="0" w:color="000001"/>
              <w:bottom w:val="single" w:sz="2" w:space="0" w:color="000001"/>
              <w:right w:val="nil"/>
            </w:tcBorders>
          </w:tcPr>
          <w:p w14:paraId="276F08BB" w14:textId="77777777" w:rsidR="00E136E0" w:rsidRPr="00FB0783" w:rsidRDefault="00E136E0" w:rsidP="00B541DB">
            <w:pPr>
              <w:jc w:val="both"/>
            </w:pPr>
            <w:r w:rsidRPr="00FB0783">
              <w:t>7783-06-4</w:t>
            </w:r>
          </w:p>
        </w:tc>
        <w:tc>
          <w:tcPr>
            <w:tcW w:w="2120" w:type="dxa"/>
            <w:tcBorders>
              <w:top w:val="single" w:sz="2" w:space="0" w:color="000001"/>
              <w:left w:val="single" w:sz="2" w:space="0" w:color="000001"/>
              <w:bottom w:val="single" w:sz="2" w:space="0" w:color="000001"/>
              <w:right w:val="nil"/>
            </w:tcBorders>
          </w:tcPr>
          <w:p w14:paraId="69AEC200" w14:textId="77777777" w:rsidR="00E136E0" w:rsidRPr="00FB0783" w:rsidRDefault="00E136E0" w:rsidP="00B541DB">
            <w:pPr>
              <w:jc w:val="both"/>
            </w:pPr>
            <w:r w:rsidRPr="00FB0783">
              <w:t>H</w:t>
            </w:r>
            <w:r w:rsidRPr="00FB0783">
              <w:rPr>
                <w:vertAlign w:val="subscript"/>
              </w:rPr>
              <w:t>2</w:t>
            </w:r>
            <w:r w:rsidRPr="00FB0783">
              <w:t>S</w:t>
            </w:r>
          </w:p>
        </w:tc>
        <w:tc>
          <w:tcPr>
            <w:tcW w:w="1134" w:type="dxa"/>
            <w:tcBorders>
              <w:top w:val="single" w:sz="2" w:space="0" w:color="000001"/>
              <w:left w:val="single" w:sz="2" w:space="0" w:color="000001"/>
              <w:bottom w:val="single" w:sz="2" w:space="0" w:color="000001"/>
              <w:right w:val="nil"/>
            </w:tcBorders>
          </w:tcPr>
          <w:p w14:paraId="7055728F" w14:textId="77777777" w:rsidR="00E136E0" w:rsidRPr="00FB0783" w:rsidRDefault="00E136E0" w:rsidP="00B541DB">
            <w:pPr>
              <w:jc w:val="both"/>
            </w:pPr>
            <w:r w:rsidRPr="00FB0783">
              <w:t>8</w:t>
            </w:r>
          </w:p>
        </w:tc>
        <w:tc>
          <w:tcPr>
            <w:tcW w:w="1276" w:type="dxa"/>
            <w:tcBorders>
              <w:top w:val="single" w:sz="2" w:space="0" w:color="000001"/>
              <w:left w:val="single" w:sz="2" w:space="0" w:color="000001"/>
              <w:bottom w:val="single" w:sz="2" w:space="0" w:color="000001"/>
              <w:right w:val="single" w:sz="2" w:space="0" w:color="000001"/>
            </w:tcBorders>
            <w:vAlign w:val="center"/>
          </w:tcPr>
          <w:p w14:paraId="1918BBC2" w14:textId="77777777" w:rsidR="00E136E0" w:rsidRPr="00FB0783" w:rsidRDefault="00E136E0" w:rsidP="00B541DB">
            <w:pPr>
              <w:jc w:val="both"/>
            </w:pPr>
          </w:p>
        </w:tc>
        <w:tc>
          <w:tcPr>
            <w:tcW w:w="1141" w:type="dxa"/>
            <w:tcBorders>
              <w:top w:val="single" w:sz="2" w:space="0" w:color="000001"/>
              <w:left w:val="single" w:sz="2" w:space="0" w:color="000001"/>
              <w:bottom w:val="single" w:sz="2" w:space="0" w:color="000001"/>
              <w:right w:val="single" w:sz="2" w:space="0" w:color="000001"/>
            </w:tcBorders>
            <w:vAlign w:val="center"/>
          </w:tcPr>
          <w:p w14:paraId="64E7B2DA" w14:textId="77777777" w:rsidR="00E136E0" w:rsidRPr="00FB0783" w:rsidRDefault="00E136E0" w:rsidP="00B541DB">
            <w:pPr>
              <w:jc w:val="both"/>
            </w:pPr>
          </w:p>
        </w:tc>
      </w:tr>
      <w:tr w:rsidR="00E136E0" w:rsidRPr="00FB0783" w14:paraId="61033CF3"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56B22F83" w14:textId="77777777" w:rsidR="00E136E0" w:rsidRPr="00FB0783" w:rsidRDefault="00E136E0" w:rsidP="00B541DB">
            <w:pPr>
              <w:jc w:val="both"/>
            </w:pPr>
            <w:r w:rsidRPr="00FB0783">
              <w:t>23.</w:t>
            </w:r>
          </w:p>
        </w:tc>
        <w:tc>
          <w:tcPr>
            <w:tcW w:w="2546" w:type="dxa"/>
            <w:tcBorders>
              <w:top w:val="single" w:sz="2" w:space="0" w:color="000001"/>
              <w:left w:val="single" w:sz="2" w:space="0" w:color="000001"/>
              <w:bottom w:val="single" w:sz="2" w:space="0" w:color="000001"/>
              <w:right w:val="nil"/>
            </w:tcBorders>
          </w:tcPr>
          <w:p w14:paraId="0CD59EB1" w14:textId="77777777" w:rsidR="00E136E0" w:rsidRPr="00FB0783" w:rsidRDefault="00E136E0" w:rsidP="00B541DB">
            <w:pPr>
              <w:jc w:val="both"/>
            </w:pPr>
            <w:proofErr w:type="spellStart"/>
            <w:r w:rsidRPr="00FB0783">
              <w:t>Benseen</w:t>
            </w:r>
            <w:proofErr w:type="spellEnd"/>
          </w:p>
        </w:tc>
        <w:tc>
          <w:tcPr>
            <w:tcW w:w="1140" w:type="dxa"/>
            <w:tcBorders>
              <w:top w:val="single" w:sz="2" w:space="0" w:color="000001"/>
              <w:left w:val="single" w:sz="2" w:space="0" w:color="000001"/>
              <w:bottom w:val="single" w:sz="2" w:space="0" w:color="000001"/>
              <w:right w:val="nil"/>
            </w:tcBorders>
          </w:tcPr>
          <w:p w14:paraId="7A35A791" w14:textId="77777777" w:rsidR="00E136E0" w:rsidRPr="00FB0783" w:rsidRDefault="00E136E0" w:rsidP="00B541DB">
            <w:pPr>
              <w:jc w:val="both"/>
            </w:pPr>
            <w:r w:rsidRPr="00FB0783">
              <w:rPr>
                <w:lang w:eastAsia="et-EE"/>
              </w:rPr>
              <w:t>71-43-2</w:t>
            </w:r>
          </w:p>
        </w:tc>
        <w:tc>
          <w:tcPr>
            <w:tcW w:w="2120" w:type="dxa"/>
            <w:tcBorders>
              <w:top w:val="single" w:sz="2" w:space="0" w:color="000001"/>
              <w:left w:val="single" w:sz="2" w:space="0" w:color="000001"/>
              <w:bottom w:val="single" w:sz="2" w:space="0" w:color="000001"/>
              <w:right w:val="nil"/>
            </w:tcBorders>
          </w:tcPr>
          <w:p w14:paraId="776A5983" w14:textId="77777777" w:rsidR="00E136E0" w:rsidRPr="00FB0783" w:rsidRDefault="00E136E0" w:rsidP="00B541DB">
            <w:pPr>
              <w:jc w:val="both"/>
            </w:pPr>
            <w:r w:rsidRPr="00FB0783">
              <w:t>C</w:t>
            </w:r>
            <w:r w:rsidRPr="00FB0783">
              <w:rPr>
                <w:vertAlign w:val="subscript"/>
              </w:rPr>
              <w:t>6</w:t>
            </w:r>
            <w:r w:rsidRPr="00FB0783">
              <w:t>H</w:t>
            </w:r>
            <w:r w:rsidRPr="00FB0783">
              <w:rPr>
                <w:vertAlign w:val="subscript"/>
              </w:rPr>
              <w:t>6</w:t>
            </w:r>
          </w:p>
        </w:tc>
        <w:tc>
          <w:tcPr>
            <w:tcW w:w="1134" w:type="dxa"/>
            <w:tcBorders>
              <w:top w:val="single" w:sz="2" w:space="0" w:color="000001"/>
              <w:left w:val="single" w:sz="2" w:space="0" w:color="000001"/>
              <w:bottom w:val="single" w:sz="2" w:space="0" w:color="000001"/>
              <w:right w:val="nil"/>
            </w:tcBorders>
          </w:tcPr>
          <w:p w14:paraId="45F8EFE6" w14:textId="77777777" w:rsidR="00E136E0" w:rsidRPr="00FB0783" w:rsidRDefault="00E136E0" w:rsidP="00B541DB">
            <w:pPr>
              <w:jc w:val="both"/>
            </w:pPr>
            <w:r w:rsidRPr="00FB0783">
              <w:t>600</w:t>
            </w:r>
          </w:p>
        </w:tc>
        <w:tc>
          <w:tcPr>
            <w:tcW w:w="1276" w:type="dxa"/>
            <w:tcBorders>
              <w:top w:val="single" w:sz="2" w:space="0" w:color="000001"/>
              <w:left w:val="single" w:sz="2" w:space="0" w:color="000001"/>
              <w:bottom w:val="single" w:sz="2" w:space="0" w:color="000001"/>
              <w:right w:val="single" w:sz="2" w:space="0" w:color="000001"/>
            </w:tcBorders>
            <w:vAlign w:val="center"/>
          </w:tcPr>
          <w:p w14:paraId="7A182763" w14:textId="77777777" w:rsidR="00E136E0" w:rsidRPr="00FB0783" w:rsidRDefault="00E136E0" w:rsidP="00B541DB">
            <w:pPr>
              <w:jc w:val="both"/>
            </w:pPr>
            <w:r w:rsidRPr="00FB0783">
              <w:t>200</w:t>
            </w:r>
          </w:p>
        </w:tc>
        <w:tc>
          <w:tcPr>
            <w:tcW w:w="1141" w:type="dxa"/>
            <w:tcBorders>
              <w:top w:val="single" w:sz="2" w:space="0" w:color="000001"/>
              <w:left w:val="single" w:sz="2" w:space="0" w:color="000001"/>
              <w:bottom w:val="single" w:sz="2" w:space="0" w:color="000001"/>
              <w:right w:val="single" w:sz="2" w:space="0" w:color="000001"/>
            </w:tcBorders>
            <w:vAlign w:val="center"/>
          </w:tcPr>
          <w:p w14:paraId="0BAC0332" w14:textId="77777777" w:rsidR="00E136E0" w:rsidRPr="00FB0783" w:rsidRDefault="00E136E0" w:rsidP="00B541DB">
            <w:pPr>
              <w:jc w:val="both"/>
            </w:pPr>
            <w:r w:rsidRPr="00FB0783">
              <w:t>5</w:t>
            </w:r>
          </w:p>
        </w:tc>
      </w:tr>
      <w:tr w:rsidR="00E136E0" w:rsidRPr="00FB0783" w14:paraId="323BFC7B"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5446216D" w14:textId="77777777" w:rsidR="00E136E0" w:rsidRPr="00FB0783" w:rsidRDefault="00E136E0" w:rsidP="00B541DB">
            <w:pPr>
              <w:jc w:val="both"/>
            </w:pPr>
            <w:r w:rsidRPr="00FB0783">
              <w:t>24.</w:t>
            </w:r>
          </w:p>
        </w:tc>
        <w:tc>
          <w:tcPr>
            <w:tcW w:w="2546" w:type="dxa"/>
            <w:tcBorders>
              <w:top w:val="single" w:sz="2" w:space="0" w:color="000001"/>
              <w:left w:val="single" w:sz="2" w:space="0" w:color="000001"/>
              <w:bottom w:val="single" w:sz="2" w:space="0" w:color="000001"/>
              <w:right w:val="nil"/>
            </w:tcBorders>
            <w:vAlign w:val="center"/>
          </w:tcPr>
          <w:p w14:paraId="217D22B3" w14:textId="77777777" w:rsidR="00E136E0" w:rsidRPr="00FB0783" w:rsidRDefault="00E136E0" w:rsidP="00B541DB">
            <w:pPr>
              <w:jc w:val="both"/>
            </w:pPr>
            <w:proofErr w:type="spellStart"/>
            <w:r w:rsidRPr="00FB0783">
              <w:t>Lenduvad</w:t>
            </w:r>
            <w:proofErr w:type="spellEnd"/>
            <w:r w:rsidRPr="00FB0783">
              <w:t xml:space="preserve"> </w:t>
            </w:r>
            <w:proofErr w:type="spellStart"/>
            <w:r w:rsidRPr="00FB0783">
              <w:t>orgaanilised</w:t>
            </w:r>
            <w:proofErr w:type="spellEnd"/>
            <w:r w:rsidRPr="00FB0783">
              <w:t xml:space="preserve"> </w:t>
            </w:r>
            <w:proofErr w:type="spellStart"/>
            <w:r w:rsidRPr="00FB0783">
              <w:t>ühendid</w:t>
            </w:r>
            <w:proofErr w:type="spellEnd"/>
            <w:r w:rsidRPr="00FB0783">
              <w:t xml:space="preserve"> (</w:t>
            </w:r>
            <w:proofErr w:type="spellStart"/>
            <w:r w:rsidRPr="00FB0783">
              <w:t>välja</w:t>
            </w:r>
            <w:proofErr w:type="spellEnd"/>
            <w:r w:rsidRPr="00FB0783">
              <w:t xml:space="preserve"> </w:t>
            </w:r>
            <w:proofErr w:type="spellStart"/>
            <w:r w:rsidRPr="00FB0783">
              <w:t>arvatud</w:t>
            </w:r>
            <w:proofErr w:type="spellEnd"/>
            <w:r w:rsidRPr="00FB0783">
              <w:t xml:space="preserve"> </w:t>
            </w:r>
            <w:proofErr w:type="spellStart"/>
            <w:r w:rsidRPr="00FB0783">
              <w:t>metaan</w:t>
            </w:r>
            <w:proofErr w:type="spellEnd"/>
            <w:r w:rsidRPr="00FB0783">
              <w:t>)</w:t>
            </w:r>
          </w:p>
        </w:tc>
        <w:tc>
          <w:tcPr>
            <w:tcW w:w="1140" w:type="dxa"/>
            <w:tcBorders>
              <w:top w:val="single" w:sz="2" w:space="0" w:color="000001"/>
              <w:left w:val="single" w:sz="2" w:space="0" w:color="000001"/>
              <w:bottom w:val="single" w:sz="2" w:space="0" w:color="000001"/>
              <w:right w:val="nil"/>
            </w:tcBorders>
          </w:tcPr>
          <w:p w14:paraId="58A8E72C" w14:textId="77777777" w:rsidR="00E136E0" w:rsidRPr="00FB0783" w:rsidRDefault="00E136E0" w:rsidP="00B541DB">
            <w:pPr>
              <w:jc w:val="both"/>
            </w:pPr>
          </w:p>
        </w:tc>
        <w:tc>
          <w:tcPr>
            <w:tcW w:w="2120" w:type="dxa"/>
            <w:tcBorders>
              <w:top w:val="single" w:sz="2" w:space="0" w:color="000001"/>
              <w:left w:val="single" w:sz="2" w:space="0" w:color="000001"/>
              <w:bottom w:val="single" w:sz="2" w:space="0" w:color="000001"/>
              <w:right w:val="nil"/>
            </w:tcBorders>
          </w:tcPr>
          <w:p w14:paraId="62B95B06" w14:textId="77777777" w:rsidR="00E136E0" w:rsidRPr="00FB0783" w:rsidRDefault="00E136E0" w:rsidP="00B541DB">
            <w:pPr>
              <w:jc w:val="both"/>
            </w:pPr>
            <w:r w:rsidRPr="00FB0783">
              <w:t>NMHC</w:t>
            </w:r>
          </w:p>
        </w:tc>
        <w:tc>
          <w:tcPr>
            <w:tcW w:w="1134" w:type="dxa"/>
            <w:tcBorders>
              <w:top w:val="single" w:sz="2" w:space="0" w:color="000001"/>
              <w:left w:val="single" w:sz="2" w:space="0" w:color="000001"/>
              <w:bottom w:val="single" w:sz="2" w:space="0" w:color="000001"/>
              <w:right w:val="nil"/>
            </w:tcBorders>
          </w:tcPr>
          <w:p w14:paraId="7BE5DF6D" w14:textId="77777777" w:rsidR="00E136E0" w:rsidRPr="00FB0783" w:rsidRDefault="00E136E0" w:rsidP="00B541DB">
            <w:pPr>
              <w:jc w:val="both"/>
            </w:pPr>
          </w:p>
          <w:p w14:paraId="3CB9482B" w14:textId="77777777" w:rsidR="00E136E0" w:rsidRPr="00FB0783" w:rsidRDefault="00E136E0" w:rsidP="00B541DB">
            <w:pPr>
              <w:jc w:val="both"/>
            </w:pPr>
            <w:r w:rsidRPr="00FB0783">
              <w:t>5000**</w:t>
            </w:r>
          </w:p>
        </w:tc>
        <w:tc>
          <w:tcPr>
            <w:tcW w:w="1276" w:type="dxa"/>
            <w:tcBorders>
              <w:top w:val="single" w:sz="2" w:space="0" w:color="000001"/>
              <w:left w:val="single" w:sz="2" w:space="0" w:color="000001"/>
              <w:bottom w:val="single" w:sz="2" w:space="0" w:color="000001"/>
              <w:right w:val="single" w:sz="2" w:space="0" w:color="000001"/>
            </w:tcBorders>
            <w:vAlign w:val="center"/>
          </w:tcPr>
          <w:p w14:paraId="2B125EEE" w14:textId="77777777" w:rsidR="00E136E0" w:rsidRPr="00FB0783" w:rsidRDefault="00E136E0" w:rsidP="00B541DB">
            <w:pPr>
              <w:jc w:val="both"/>
            </w:pPr>
            <w:r w:rsidRPr="00FB0783">
              <w:t>2000**</w:t>
            </w:r>
          </w:p>
        </w:tc>
        <w:tc>
          <w:tcPr>
            <w:tcW w:w="1141" w:type="dxa"/>
            <w:tcBorders>
              <w:top w:val="single" w:sz="2" w:space="0" w:color="000001"/>
              <w:left w:val="single" w:sz="2" w:space="0" w:color="000001"/>
              <w:bottom w:val="single" w:sz="2" w:space="0" w:color="000001"/>
              <w:right w:val="single" w:sz="2" w:space="0" w:color="000001"/>
            </w:tcBorders>
            <w:vAlign w:val="center"/>
          </w:tcPr>
          <w:p w14:paraId="7AD0AAF9" w14:textId="77777777" w:rsidR="00E136E0" w:rsidRPr="00FB0783" w:rsidRDefault="00E136E0" w:rsidP="00B541DB">
            <w:pPr>
              <w:jc w:val="both"/>
            </w:pPr>
          </w:p>
        </w:tc>
      </w:tr>
      <w:tr w:rsidR="00E136E0" w:rsidRPr="00FB0783" w14:paraId="0CE6D406" w14:textId="77777777" w:rsidTr="00B541DB">
        <w:trPr>
          <w:gridAfter w:val="3"/>
          <w:wAfter w:w="4680" w:type="dxa"/>
          <w:trHeight w:val="403"/>
        </w:trPr>
        <w:tc>
          <w:tcPr>
            <w:tcW w:w="567" w:type="dxa"/>
            <w:tcBorders>
              <w:top w:val="single" w:sz="2" w:space="0" w:color="000001"/>
              <w:left w:val="single" w:sz="2" w:space="0" w:color="000001"/>
              <w:bottom w:val="single" w:sz="2" w:space="0" w:color="000001"/>
              <w:right w:val="nil"/>
            </w:tcBorders>
          </w:tcPr>
          <w:p w14:paraId="4251D56C" w14:textId="77777777" w:rsidR="00E136E0" w:rsidRPr="00FB0783" w:rsidRDefault="00E136E0" w:rsidP="00B541DB">
            <w:pPr>
              <w:jc w:val="both"/>
            </w:pPr>
            <w:r w:rsidRPr="00FB0783">
              <w:t>25.</w:t>
            </w:r>
          </w:p>
        </w:tc>
        <w:tc>
          <w:tcPr>
            <w:tcW w:w="2546" w:type="dxa"/>
            <w:tcBorders>
              <w:top w:val="single" w:sz="2" w:space="0" w:color="000001"/>
              <w:left w:val="single" w:sz="2" w:space="0" w:color="000001"/>
              <w:bottom w:val="single" w:sz="2" w:space="0" w:color="000001"/>
              <w:right w:val="nil"/>
            </w:tcBorders>
          </w:tcPr>
          <w:p w14:paraId="587568CC" w14:textId="77777777" w:rsidR="00E136E0" w:rsidRPr="00FB0783" w:rsidRDefault="00E136E0" w:rsidP="00B541DB">
            <w:pPr>
              <w:jc w:val="both"/>
            </w:pPr>
            <w:proofErr w:type="spellStart"/>
            <w:r w:rsidRPr="00FB0783">
              <w:t>Aromaatsed</w:t>
            </w:r>
            <w:proofErr w:type="spellEnd"/>
            <w:r w:rsidRPr="00FB0783">
              <w:t xml:space="preserve"> </w:t>
            </w:r>
            <w:proofErr w:type="spellStart"/>
            <w:r w:rsidRPr="00FB0783">
              <w:t>süsivesinikud</w:t>
            </w:r>
            <w:proofErr w:type="spellEnd"/>
            <w:r w:rsidRPr="00FB0783">
              <w:t xml:space="preserve"> </w:t>
            </w:r>
            <w:proofErr w:type="spellStart"/>
            <w:r w:rsidRPr="00FB0783">
              <w:t>summaarselt</w:t>
            </w:r>
            <w:proofErr w:type="spellEnd"/>
          </w:p>
          <w:p w14:paraId="2B424EC6" w14:textId="77777777" w:rsidR="00E136E0" w:rsidRPr="00FB0783" w:rsidRDefault="00E136E0" w:rsidP="00B541DB">
            <w:pPr>
              <w:jc w:val="both"/>
            </w:pPr>
            <w:r w:rsidRPr="00FB0783">
              <w:t xml:space="preserve">(BTEX – </w:t>
            </w:r>
            <w:proofErr w:type="spellStart"/>
            <w:r w:rsidRPr="00FB0783">
              <w:t>benseen</w:t>
            </w:r>
            <w:proofErr w:type="spellEnd"/>
            <w:r w:rsidRPr="00FB0783">
              <w:t xml:space="preserve">, </w:t>
            </w:r>
            <w:proofErr w:type="spellStart"/>
            <w:r w:rsidRPr="00FB0783">
              <w:t>ksüleen</w:t>
            </w:r>
            <w:proofErr w:type="spellEnd"/>
            <w:r w:rsidRPr="00FB0783">
              <w:t xml:space="preserve">, </w:t>
            </w:r>
            <w:proofErr w:type="spellStart"/>
            <w:r w:rsidRPr="00FB0783">
              <w:t>etüülbenseen</w:t>
            </w:r>
            <w:proofErr w:type="spellEnd"/>
            <w:r w:rsidRPr="00FB0783">
              <w:t xml:space="preserve"> ja </w:t>
            </w:r>
            <w:proofErr w:type="spellStart"/>
            <w:r w:rsidRPr="00FB0783">
              <w:t>tolueen</w:t>
            </w:r>
            <w:proofErr w:type="spellEnd"/>
            <w:r w:rsidRPr="00FB0783">
              <w:t>)</w:t>
            </w:r>
          </w:p>
        </w:tc>
        <w:tc>
          <w:tcPr>
            <w:tcW w:w="1140" w:type="dxa"/>
            <w:tcBorders>
              <w:top w:val="single" w:sz="2" w:space="0" w:color="000001"/>
              <w:left w:val="single" w:sz="2" w:space="0" w:color="000001"/>
              <w:bottom w:val="single" w:sz="2" w:space="0" w:color="000001"/>
              <w:right w:val="nil"/>
            </w:tcBorders>
          </w:tcPr>
          <w:p w14:paraId="29D4D4A7" w14:textId="77777777" w:rsidR="00E136E0" w:rsidRPr="00FB0783" w:rsidRDefault="00E136E0" w:rsidP="00B541DB">
            <w:pPr>
              <w:jc w:val="both"/>
            </w:pPr>
          </w:p>
        </w:tc>
        <w:tc>
          <w:tcPr>
            <w:tcW w:w="2120" w:type="dxa"/>
            <w:tcBorders>
              <w:top w:val="single" w:sz="2" w:space="0" w:color="000001"/>
              <w:left w:val="single" w:sz="2" w:space="0" w:color="000001"/>
              <w:bottom w:val="single" w:sz="2" w:space="0" w:color="000001"/>
              <w:right w:val="nil"/>
            </w:tcBorders>
          </w:tcPr>
          <w:p w14:paraId="64EED286" w14:textId="77777777" w:rsidR="00E136E0" w:rsidRPr="00FB0783" w:rsidRDefault="00E136E0" w:rsidP="00B541DB">
            <w:pPr>
              <w:jc w:val="both"/>
            </w:pPr>
          </w:p>
        </w:tc>
        <w:tc>
          <w:tcPr>
            <w:tcW w:w="1134" w:type="dxa"/>
            <w:tcBorders>
              <w:top w:val="single" w:sz="2" w:space="0" w:color="000001"/>
              <w:left w:val="single" w:sz="2" w:space="0" w:color="000001"/>
              <w:bottom w:val="single" w:sz="2" w:space="0" w:color="000001"/>
              <w:right w:val="nil"/>
            </w:tcBorders>
          </w:tcPr>
          <w:p w14:paraId="390F3FF0" w14:textId="77777777" w:rsidR="00E136E0" w:rsidRPr="00FB0783" w:rsidRDefault="00E136E0" w:rsidP="00B541DB">
            <w:pPr>
              <w:jc w:val="both"/>
            </w:pPr>
          </w:p>
          <w:p w14:paraId="1914AB30" w14:textId="77777777" w:rsidR="00E136E0" w:rsidRPr="00FB0783" w:rsidRDefault="00E136E0" w:rsidP="00B541DB">
            <w:pPr>
              <w:jc w:val="both"/>
            </w:pPr>
          </w:p>
          <w:p w14:paraId="48F8117A" w14:textId="77777777" w:rsidR="00E136E0" w:rsidRPr="00FB0783" w:rsidRDefault="00E136E0" w:rsidP="00B541DB">
            <w:pPr>
              <w:jc w:val="both"/>
            </w:pPr>
            <w:r w:rsidRPr="00FB0783">
              <w:t>600</w:t>
            </w:r>
          </w:p>
        </w:tc>
        <w:tc>
          <w:tcPr>
            <w:tcW w:w="1276" w:type="dxa"/>
            <w:tcBorders>
              <w:top w:val="single" w:sz="2" w:space="0" w:color="000001"/>
              <w:left w:val="single" w:sz="2" w:space="0" w:color="000001"/>
              <w:bottom w:val="single" w:sz="2" w:space="0" w:color="000001"/>
              <w:right w:val="single" w:sz="2" w:space="0" w:color="000001"/>
            </w:tcBorders>
            <w:vAlign w:val="center"/>
          </w:tcPr>
          <w:p w14:paraId="6FC34245" w14:textId="77777777" w:rsidR="00E136E0" w:rsidRPr="00FB0783" w:rsidRDefault="00E136E0" w:rsidP="00B541DB">
            <w:pPr>
              <w:jc w:val="both"/>
            </w:pPr>
            <w:r w:rsidRPr="00FB0783">
              <w:t>200</w:t>
            </w:r>
          </w:p>
        </w:tc>
        <w:tc>
          <w:tcPr>
            <w:tcW w:w="1141" w:type="dxa"/>
            <w:tcBorders>
              <w:top w:val="single" w:sz="2" w:space="0" w:color="000001"/>
              <w:left w:val="single" w:sz="2" w:space="0" w:color="000001"/>
              <w:bottom w:val="single" w:sz="2" w:space="0" w:color="000001"/>
              <w:right w:val="single" w:sz="2" w:space="0" w:color="000001"/>
            </w:tcBorders>
            <w:vAlign w:val="center"/>
          </w:tcPr>
          <w:p w14:paraId="30D23FD0" w14:textId="77777777" w:rsidR="00E136E0" w:rsidRPr="00FB0783" w:rsidRDefault="00E136E0" w:rsidP="00B541DB">
            <w:pPr>
              <w:jc w:val="both"/>
            </w:pPr>
            <w:r w:rsidRPr="00FB0783">
              <w:t>5</w:t>
            </w:r>
          </w:p>
        </w:tc>
      </w:tr>
    </w:tbl>
    <w:p w14:paraId="0E60AC45" w14:textId="77777777" w:rsidR="00E136E0" w:rsidRPr="00FB0783" w:rsidRDefault="00E136E0" w:rsidP="00E136E0">
      <w:pPr>
        <w:jc w:val="both"/>
      </w:pPr>
    </w:p>
    <w:p w14:paraId="2DBD8E7C" w14:textId="77777777" w:rsidR="00E136E0" w:rsidRPr="00FB0783" w:rsidRDefault="00E136E0" w:rsidP="00E136E0">
      <w:pPr>
        <w:jc w:val="both"/>
      </w:pPr>
      <w:r w:rsidRPr="00FB0783">
        <w:t xml:space="preserve">* </w:t>
      </w:r>
      <w:proofErr w:type="spellStart"/>
      <w:r w:rsidRPr="00FB0783">
        <w:t>Sihtväärtus</w:t>
      </w:r>
      <w:proofErr w:type="spellEnd"/>
      <w:r w:rsidRPr="00FB0783">
        <w:t>.</w:t>
      </w:r>
    </w:p>
    <w:p w14:paraId="5C100675" w14:textId="77777777" w:rsidR="00E136E0" w:rsidRPr="00FB0783" w:rsidRDefault="00E136E0" w:rsidP="00E136E0">
      <w:pPr>
        <w:jc w:val="both"/>
        <w:rPr>
          <w:bCs/>
        </w:rPr>
      </w:pPr>
      <w:r w:rsidRPr="00FB0783">
        <w:t xml:space="preserve">** </w:t>
      </w:r>
      <w:r w:rsidRPr="00FB0783">
        <w:rPr>
          <w:color w:val="202020"/>
          <w:lang w:eastAsia="et-EE"/>
        </w:rPr>
        <w:t xml:space="preserve">Kui </w:t>
      </w:r>
      <w:proofErr w:type="spellStart"/>
      <w:r w:rsidRPr="00FB0783">
        <w:rPr>
          <w:color w:val="202020"/>
          <w:lang w:eastAsia="et-EE"/>
        </w:rPr>
        <w:t>kasutatakse</w:t>
      </w:r>
      <w:proofErr w:type="spellEnd"/>
      <w:r w:rsidRPr="00FB0783">
        <w:rPr>
          <w:color w:val="202020"/>
          <w:lang w:eastAsia="et-EE"/>
        </w:rPr>
        <w:t xml:space="preserve"> </w:t>
      </w:r>
      <w:proofErr w:type="spellStart"/>
      <w:r w:rsidRPr="00FB0783">
        <w:rPr>
          <w:color w:val="202020"/>
          <w:lang w:eastAsia="et-EE"/>
        </w:rPr>
        <w:t>orgaanilise</w:t>
      </w:r>
      <w:proofErr w:type="spellEnd"/>
      <w:r w:rsidRPr="00FB0783">
        <w:rPr>
          <w:color w:val="202020"/>
          <w:lang w:eastAsia="et-EE"/>
        </w:rPr>
        <w:t xml:space="preserve"> </w:t>
      </w:r>
      <w:proofErr w:type="spellStart"/>
      <w:r w:rsidRPr="00FB0783">
        <w:rPr>
          <w:color w:val="202020"/>
          <w:lang w:eastAsia="et-EE"/>
        </w:rPr>
        <w:t>süsiniku</w:t>
      </w:r>
      <w:proofErr w:type="spellEnd"/>
      <w:r w:rsidRPr="00FB0783">
        <w:rPr>
          <w:color w:val="202020"/>
          <w:lang w:eastAsia="et-EE"/>
        </w:rPr>
        <w:t xml:space="preserve"> </w:t>
      </w:r>
      <w:proofErr w:type="spellStart"/>
      <w:r w:rsidRPr="00FB0783">
        <w:rPr>
          <w:color w:val="202020"/>
          <w:lang w:eastAsia="et-EE"/>
        </w:rPr>
        <w:t>mõõtmist</w:t>
      </w:r>
      <w:proofErr w:type="spellEnd"/>
      <w:r w:rsidRPr="00FB0783">
        <w:rPr>
          <w:color w:val="202020"/>
          <w:lang w:eastAsia="et-EE"/>
        </w:rPr>
        <w:t xml:space="preserve">, </w:t>
      </w:r>
      <w:proofErr w:type="spellStart"/>
      <w:r w:rsidRPr="00FB0783">
        <w:rPr>
          <w:color w:val="202020"/>
          <w:lang w:eastAsia="et-EE"/>
        </w:rPr>
        <w:t>siis</w:t>
      </w:r>
      <w:proofErr w:type="spellEnd"/>
      <w:r w:rsidRPr="00FB0783">
        <w:rPr>
          <w:color w:val="202020"/>
          <w:lang w:eastAsia="et-EE"/>
        </w:rPr>
        <w:t xml:space="preserve"> on </w:t>
      </w:r>
      <w:proofErr w:type="spellStart"/>
      <w:r w:rsidRPr="00FB0783">
        <w:rPr>
          <w:color w:val="202020"/>
          <w:lang w:eastAsia="et-EE"/>
        </w:rPr>
        <w:t>üleminekutegur</w:t>
      </w:r>
      <w:proofErr w:type="spellEnd"/>
      <w:r w:rsidRPr="00FB0783">
        <w:rPr>
          <w:color w:val="202020"/>
          <w:lang w:eastAsia="et-EE"/>
        </w:rPr>
        <w:t xml:space="preserve"> 0,85 ja </w:t>
      </w:r>
      <w:proofErr w:type="spellStart"/>
      <w:r w:rsidRPr="00FB0783">
        <w:rPr>
          <w:color w:val="202020"/>
          <w:lang w:eastAsia="et-EE"/>
        </w:rPr>
        <w:t>piirväärtuse</w:t>
      </w:r>
      <w:proofErr w:type="spellEnd"/>
      <w:r w:rsidRPr="00FB0783">
        <w:rPr>
          <w:color w:val="202020"/>
          <w:lang w:eastAsia="et-EE"/>
        </w:rPr>
        <w:t xml:space="preserve"> </w:t>
      </w:r>
      <w:proofErr w:type="spellStart"/>
      <w:r w:rsidRPr="00FB0783">
        <w:rPr>
          <w:color w:val="202020"/>
          <w:lang w:eastAsia="et-EE"/>
        </w:rPr>
        <w:t>ühik</w:t>
      </w:r>
      <w:proofErr w:type="spellEnd"/>
      <w:r w:rsidRPr="00FB0783">
        <w:rPr>
          <w:color w:val="202020"/>
          <w:lang w:eastAsia="et-EE"/>
        </w:rPr>
        <w:t xml:space="preserve"> on </w:t>
      </w:r>
      <w:r w:rsidRPr="00FB0783">
        <w:rPr>
          <w:bCs/>
        </w:rPr>
        <w:t>µ</w:t>
      </w:r>
      <w:proofErr w:type="spellStart"/>
      <w:r w:rsidRPr="00FB0783">
        <w:rPr>
          <w:bCs/>
          <w:color w:val="202020"/>
          <w:lang w:eastAsia="et-EE"/>
        </w:rPr>
        <w:t>gC</w:t>
      </w:r>
      <w:proofErr w:type="spellEnd"/>
      <w:r w:rsidRPr="00FB0783">
        <w:rPr>
          <w:bCs/>
          <w:color w:val="202020"/>
          <w:lang w:eastAsia="et-EE"/>
        </w:rPr>
        <w:t>/m</w:t>
      </w:r>
      <w:r w:rsidRPr="00FB0783">
        <w:rPr>
          <w:bCs/>
          <w:color w:val="202020"/>
          <w:vertAlign w:val="superscript"/>
          <w:lang w:eastAsia="et-EE"/>
        </w:rPr>
        <w:t>3</w:t>
      </w:r>
    </w:p>
    <w:p w14:paraId="7A258978" w14:textId="4AC87954" w:rsidR="007939A4" w:rsidRDefault="007939A4" w:rsidP="00052761">
      <w:pPr>
        <w:jc w:val="both"/>
        <w:rPr>
          <w:lang w:val="et-EE"/>
        </w:rPr>
      </w:pPr>
      <w:r>
        <w:rPr>
          <w:lang w:val="et-EE"/>
        </w:rPr>
        <w:br w:type="page"/>
      </w:r>
    </w:p>
    <w:p w14:paraId="65FB0A0E" w14:textId="4F1FDA9C" w:rsidR="00F67C6F" w:rsidRPr="00052761" w:rsidRDefault="00F67C6F" w:rsidP="00052761">
      <w:pPr>
        <w:pStyle w:val="Taandegapf5f5hitekst"/>
        <w:tabs>
          <w:tab w:val="left" w:pos="5529"/>
        </w:tabs>
        <w:jc w:val="right"/>
        <w:rPr>
          <w:rFonts w:hAnsi="Times New Roman"/>
        </w:rPr>
      </w:pPr>
      <w:r w:rsidRPr="00052761">
        <w:rPr>
          <w:rFonts w:hAnsi="Times New Roman"/>
        </w:rPr>
        <w:lastRenderedPageBreak/>
        <w:t xml:space="preserve">Keskkonnaministri </w:t>
      </w:r>
      <w:r w:rsidRPr="00052761">
        <w:rPr>
          <w:rFonts w:hAnsi="Times New Roman"/>
          <w:bCs/>
        </w:rPr>
        <w:t>27.12.2016</w:t>
      </w:r>
      <w:r w:rsidRPr="00052761">
        <w:rPr>
          <w:rFonts w:hAnsi="Times New Roman"/>
        </w:rPr>
        <w:t>. a määrus nr 75</w:t>
      </w:r>
    </w:p>
    <w:p w14:paraId="6ABDA27C" w14:textId="77777777" w:rsidR="00F67C6F" w:rsidRPr="00052761" w:rsidRDefault="00F67C6F" w:rsidP="00052761">
      <w:pPr>
        <w:pStyle w:val="Taandegapf5f5hitekst"/>
        <w:tabs>
          <w:tab w:val="left" w:pos="5529"/>
        </w:tabs>
        <w:jc w:val="right"/>
        <w:rPr>
          <w:rFonts w:hAnsi="Times New Roman"/>
        </w:rPr>
      </w:pPr>
      <w:r w:rsidRPr="00052761">
        <w:rPr>
          <w:rFonts w:hAnsi="Times New Roman"/>
        </w:rPr>
        <w:t>„Õhukvaliteedi piir- ja sihtväärtused,</w:t>
      </w:r>
    </w:p>
    <w:p w14:paraId="080F625E" w14:textId="77777777" w:rsidR="00F67C6F" w:rsidRPr="00052761" w:rsidRDefault="00F67C6F" w:rsidP="00052761">
      <w:pPr>
        <w:pStyle w:val="Taandegapf5f5hitekst"/>
        <w:tabs>
          <w:tab w:val="left" w:pos="5529"/>
        </w:tabs>
        <w:jc w:val="right"/>
        <w:rPr>
          <w:rFonts w:hAnsi="Times New Roman"/>
        </w:rPr>
      </w:pPr>
      <w:r w:rsidRPr="00052761">
        <w:rPr>
          <w:rFonts w:hAnsi="Times New Roman"/>
        </w:rPr>
        <w:t>õhukvaliteedi muud piirnormid</w:t>
      </w:r>
    </w:p>
    <w:p w14:paraId="513D522A" w14:textId="77777777" w:rsidR="00F67C6F" w:rsidRPr="00052761" w:rsidRDefault="00F67C6F" w:rsidP="00052761">
      <w:pPr>
        <w:pStyle w:val="Taandegapf5f5hitekst"/>
        <w:tabs>
          <w:tab w:val="left" w:pos="5529"/>
        </w:tabs>
        <w:jc w:val="right"/>
        <w:rPr>
          <w:rFonts w:hAnsi="Times New Roman"/>
        </w:rPr>
      </w:pPr>
      <w:r w:rsidRPr="00052761">
        <w:rPr>
          <w:rFonts w:hAnsi="Times New Roman"/>
        </w:rPr>
        <w:t>ning õhukvaliteedi hindamispiirid“</w:t>
      </w:r>
    </w:p>
    <w:p w14:paraId="388600EE" w14:textId="77777777" w:rsidR="00F67C6F" w:rsidRPr="00052761" w:rsidRDefault="00F67C6F" w:rsidP="00052761">
      <w:pPr>
        <w:pStyle w:val="Taandegapf5f5hitekst"/>
        <w:tabs>
          <w:tab w:val="left" w:pos="5529"/>
        </w:tabs>
        <w:jc w:val="right"/>
        <w:rPr>
          <w:rFonts w:hAnsi="Times New Roman"/>
        </w:rPr>
      </w:pPr>
      <w:r w:rsidRPr="00052761">
        <w:rPr>
          <w:rFonts w:hAnsi="Times New Roman"/>
        </w:rPr>
        <w:t>Lisa 2</w:t>
      </w:r>
    </w:p>
    <w:p w14:paraId="07DE84FA" w14:textId="77777777" w:rsidR="00F67C6F" w:rsidRPr="00052761" w:rsidRDefault="00F67C6F" w:rsidP="00052761">
      <w:pPr>
        <w:pStyle w:val="Taandegapf5f5hitekst"/>
        <w:tabs>
          <w:tab w:val="left" w:pos="5529"/>
        </w:tabs>
        <w:jc w:val="right"/>
        <w:rPr>
          <w:rFonts w:hAnsi="Times New Roman"/>
        </w:rPr>
      </w:pPr>
      <w:r w:rsidRPr="00052761">
        <w:rPr>
          <w:rFonts w:hAnsi="Times New Roman"/>
        </w:rPr>
        <w:t xml:space="preserve">(Energeetika- ja keskkonnaministri </w:t>
      </w:r>
      <w:proofErr w:type="spellStart"/>
      <w:r w:rsidRPr="00052761">
        <w:rPr>
          <w:rFonts w:hAnsi="Times New Roman"/>
        </w:rPr>
        <w:t>xxxx</w:t>
      </w:r>
      <w:proofErr w:type="spellEnd"/>
      <w:r w:rsidRPr="00052761">
        <w:rPr>
          <w:rFonts w:hAnsi="Times New Roman"/>
        </w:rPr>
        <w:t xml:space="preserve"> määruse nr xx sõnastuses</w:t>
      </w:r>
      <w:r w:rsidRPr="00052761">
        <w:rPr>
          <w:rFonts w:hAnsi="Times New Roman"/>
          <w:spacing w:val="-2"/>
        </w:rPr>
        <w:t>)</w:t>
      </w:r>
    </w:p>
    <w:p w14:paraId="7EA02E7A" w14:textId="77777777" w:rsidR="00F67C6F" w:rsidRPr="00052761" w:rsidRDefault="00F67C6F" w:rsidP="00052761">
      <w:pPr>
        <w:ind w:left="5040"/>
        <w:jc w:val="both"/>
        <w:rPr>
          <w:lang w:val="et-EE"/>
        </w:rPr>
      </w:pPr>
    </w:p>
    <w:p w14:paraId="6223FF58" w14:textId="77777777" w:rsidR="00F67C6F" w:rsidRPr="00052761" w:rsidRDefault="00F67C6F" w:rsidP="00052761">
      <w:pPr>
        <w:ind w:left="5040"/>
        <w:jc w:val="both"/>
        <w:rPr>
          <w:lang w:val="et-EE"/>
        </w:rPr>
      </w:pPr>
    </w:p>
    <w:p w14:paraId="1A07CB15" w14:textId="4E9A59E5" w:rsidR="00F67C6F" w:rsidRPr="00052761" w:rsidRDefault="00F67C6F" w:rsidP="00052761">
      <w:pPr>
        <w:jc w:val="center"/>
        <w:rPr>
          <w:b/>
          <w:bCs/>
          <w:lang w:val="et-EE"/>
        </w:rPr>
      </w:pPr>
      <w:r w:rsidRPr="00052761">
        <w:rPr>
          <w:b/>
          <w:bCs/>
          <w:lang w:val="et-EE"/>
        </w:rPr>
        <w:t>PM</w:t>
      </w:r>
      <w:r w:rsidRPr="00052761">
        <w:rPr>
          <w:b/>
          <w:bCs/>
          <w:vertAlign w:val="subscript"/>
          <w:lang w:val="et-EE"/>
        </w:rPr>
        <w:t xml:space="preserve">2,5 </w:t>
      </w:r>
      <w:r w:rsidRPr="00052761">
        <w:rPr>
          <w:b/>
          <w:bCs/>
          <w:lang w:val="et-EE"/>
        </w:rPr>
        <w:t>JA NO</w:t>
      </w:r>
      <w:r w:rsidRPr="00052761">
        <w:rPr>
          <w:b/>
          <w:bCs/>
          <w:vertAlign w:val="subscript"/>
          <w:lang w:val="et-EE"/>
        </w:rPr>
        <w:t>2</w:t>
      </w:r>
      <w:r w:rsidRPr="00052761">
        <w:rPr>
          <w:b/>
          <w:bCs/>
          <w:lang w:val="et-EE"/>
        </w:rPr>
        <w:t xml:space="preserve"> KOKKUPUUTE VÄHENDAMISE EESMÄRGID JA KOHUSTUSED</w:t>
      </w:r>
    </w:p>
    <w:p w14:paraId="38069EA0" w14:textId="77777777" w:rsidR="00F67C6F" w:rsidRPr="00052761" w:rsidRDefault="00F67C6F" w:rsidP="00052761">
      <w:pPr>
        <w:rPr>
          <w:b/>
          <w:lang w:val="et-EE"/>
        </w:rPr>
      </w:pPr>
    </w:p>
    <w:p w14:paraId="71002A3A" w14:textId="12778B0C" w:rsidR="00F67C6F" w:rsidRPr="00052761" w:rsidRDefault="00F67C6F" w:rsidP="00052761">
      <w:pPr>
        <w:rPr>
          <w:b/>
          <w:lang w:val="et-EE"/>
        </w:rPr>
      </w:pPr>
      <w:r w:rsidRPr="00052761">
        <w:rPr>
          <w:b/>
          <w:lang w:val="et-EE"/>
        </w:rPr>
        <w:t>Tabel 1</w:t>
      </w:r>
      <w:r w:rsidR="00DA4E74" w:rsidRPr="00052761">
        <w:rPr>
          <w:b/>
          <w:lang w:val="et-EE"/>
        </w:rPr>
        <w:t>.</w:t>
      </w:r>
      <w:r w:rsidRPr="00052761">
        <w:rPr>
          <w:b/>
          <w:lang w:val="et-EE"/>
        </w:rPr>
        <w:t xml:space="preserve"> PM</w:t>
      </w:r>
      <w:r w:rsidRPr="00052761">
        <w:rPr>
          <w:b/>
          <w:vertAlign w:val="subscript"/>
          <w:lang w:val="et-EE"/>
        </w:rPr>
        <w:t>2,5</w:t>
      </w:r>
      <w:r w:rsidRPr="00052761">
        <w:rPr>
          <w:b/>
          <w:lang w:val="et-EE"/>
        </w:rPr>
        <w:t xml:space="preserve"> kokkupuute näitaja vähendamise eesmärk aastaks 2020</w:t>
      </w:r>
    </w:p>
    <w:p w14:paraId="2E60E590" w14:textId="77777777" w:rsidR="00F67C6F" w:rsidRPr="00052761" w:rsidRDefault="00F67C6F" w:rsidP="00052761">
      <w:pPr>
        <w:jc w:val="center"/>
        <w:rPr>
          <w:lang w:val="et-EE"/>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5528"/>
      </w:tblGrid>
      <w:tr w:rsidR="00F67C6F" w:rsidRPr="00052761" w14:paraId="6B4556DC" w14:textId="77777777" w:rsidTr="00F67C6F">
        <w:trPr>
          <w:jc w:val="center"/>
        </w:trPr>
        <w:tc>
          <w:tcPr>
            <w:tcW w:w="8930" w:type="dxa"/>
            <w:gridSpan w:val="2"/>
          </w:tcPr>
          <w:p w14:paraId="56538DC4" w14:textId="77777777" w:rsidR="00F67C6F" w:rsidRPr="00052761" w:rsidRDefault="00F67C6F" w:rsidP="00052761">
            <w:pPr>
              <w:rPr>
                <w:lang w:val="et-EE"/>
              </w:rPr>
            </w:pPr>
            <w:r w:rsidRPr="00052761">
              <w:rPr>
                <w:lang w:val="et-EE"/>
              </w:rPr>
              <w:t>Kokkupuutenäitaja vähendamise eesmärk baasaasta 2020 AEI suhtes</w:t>
            </w:r>
          </w:p>
          <w:p w14:paraId="5E728AD8" w14:textId="77777777" w:rsidR="00F67C6F" w:rsidRPr="00052761" w:rsidRDefault="00F67C6F" w:rsidP="00052761">
            <w:pPr>
              <w:rPr>
                <w:lang w:val="et-EE"/>
              </w:rPr>
            </w:pPr>
          </w:p>
        </w:tc>
      </w:tr>
      <w:tr w:rsidR="00F67C6F" w:rsidRPr="00052761" w14:paraId="287C4DD1" w14:textId="77777777" w:rsidTr="00F67C6F">
        <w:trPr>
          <w:jc w:val="center"/>
        </w:trPr>
        <w:tc>
          <w:tcPr>
            <w:tcW w:w="3402" w:type="dxa"/>
          </w:tcPr>
          <w:p w14:paraId="5E222052" w14:textId="77777777" w:rsidR="00F67C6F" w:rsidRPr="00052761" w:rsidRDefault="00F67C6F" w:rsidP="00052761">
            <w:pPr>
              <w:jc w:val="center"/>
              <w:rPr>
                <w:lang w:val="et-EE"/>
              </w:rPr>
            </w:pPr>
            <w:r w:rsidRPr="00052761">
              <w:rPr>
                <w:lang w:val="et-EE"/>
              </w:rPr>
              <w:t>PM</w:t>
            </w:r>
            <w:r w:rsidRPr="00052761">
              <w:rPr>
                <w:vertAlign w:val="subscript"/>
                <w:lang w:val="et-EE"/>
              </w:rPr>
              <w:t xml:space="preserve">2,5 </w:t>
            </w:r>
            <w:r w:rsidRPr="00052761">
              <w:rPr>
                <w:lang w:val="et-EE"/>
              </w:rPr>
              <w:t>esialgne sisaldus välisõhus, µg/m</w:t>
            </w:r>
            <w:r w:rsidRPr="00052761">
              <w:rPr>
                <w:position w:val="10"/>
                <w:lang w:val="et-EE"/>
              </w:rPr>
              <w:t>3</w:t>
            </w:r>
          </w:p>
        </w:tc>
        <w:tc>
          <w:tcPr>
            <w:tcW w:w="5528" w:type="dxa"/>
          </w:tcPr>
          <w:p w14:paraId="5E3EC0EE" w14:textId="77777777" w:rsidR="00F67C6F" w:rsidRPr="00052761" w:rsidRDefault="00F67C6F" w:rsidP="00052761">
            <w:pPr>
              <w:jc w:val="center"/>
              <w:rPr>
                <w:lang w:val="et-EE"/>
              </w:rPr>
            </w:pPr>
            <w:r w:rsidRPr="00052761">
              <w:rPr>
                <w:lang w:val="et-EE"/>
              </w:rPr>
              <w:t>PM</w:t>
            </w:r>
            <w:r w:rsidRPr="00052761">
              <w:rPr>
                <w:vertAlign w:val="subscript"/>
                <w:lang w:val="et-EE"/>
              </w:rPr>
              <w:t>2,5</w:t>
            </w:r>
            <w:r w:rsidRPr="00052761">
              <w:rPr>
                <w:lang w:val="et-EE"/>
              </w:rPr>
              <w:t>-osakestega kokkupuute näitaja vähendamise eesmärk, %</w:t>
            </w:r>
          </w:p>
        </w:tc>
      </w:tr>
      <w:tr w:rsidR="00F67C6F" w:rsidRPr="00052761" w14:paraId="404982DB" w14:textId="77777777" w:rsidTr="00F67C6F">
        <w:trPr>
          <w:trHeight w:val="171"/>
          <w:jc w:val="center"/>
        </w:trPr>
        <w:tc>
          <w:tcPr>
            <w:tcW w:w="3402" w:type="dxa"/>
          </w:tcPr>
          <w:p w14:paraId="43C21F38" w14:textId="77777777" w:rsidR="00F67C6F" w:rsidRPr="00052761" w:rsidRDefault="00F67C6F" w:rsidP="00052761">
            <w:pPr>
              <w:jc w:val="center"/>
              <w:rPr>
                <w:lang w:val="et-EE"/>
              </w:rPr>
            </w:pPr>
            <w:r w:rsidRPr="00052761">
              <w:rPr>
                <w:lang w:val="et-EE"/>
              </w:rPr>
              <w:t>≤ 8,5</w:t>
            </w:r>
          </w:p>
        </w:tc>
        <w:tc>
          <w:tcPr>
            <w:tcW w:w="5528" w:type="dxa"/>
          </w:tcPr>
          <w:p w14:paraId="09348E73" w14:textId="77777777" w:rsidR="00F67C6F" w:rsidRPr="00052761" w:rsidRDefault="00F67C6F" w:rsidP="00B53D83">
            <w:pPr>
              <w:pStyle w:val="Normaallaadveeb"/>
              <w:spacing w:before="0" w:after="0"/>
              <w:jc w:val="center"/>
              <w:rPr>
                <w:rFonts w:hAnsi="Times New Roman"/>
                <w:color w:val="auto"/>
                <w:lang w:val="et-EE"/>
              </w:rPr>
            </w:pPr>
            <w:r w:rsidRPr="00052761">
              <w:rPr>
                <w:rFonts w:hAnsi="Times New Roman"/>
                <w:color w:val="auto"/>
                <w:lang w:val="et-EE"/>
              </w:rPr>
              <w:t>0</w:t>
            </w:r>
          </w:p>
        </w:tc>
      </w:tr>
      <w:tr w:rsidR="00F67C6F" w:rsidRPr="00052761" w14:paraId="7EC09761" w14:textId="77777777" w:rsidTr="00F67C6F">
        <w:trPr>
          <w:jc w:val="center"/>
        </w:trPr>
        <w:tc>
          <w:tcPr>
            <w:tcW w:w="3402" w:type="dxa"/>
          </w:tcPr>
          <w:p w14:paraId="5F2DE46C" w14:textId="77777777" w:rsidR="00F67C6F" w:rsidRPr="00052761" w:rsidRDefault="00F67C6F" w:rsidP="00052761">
            <w:pPr>
              <w:jc w:val="center"/>
              <w:rPr>
                <w:lang w:val="et-EE"/>
              </w:rPr>
            </w:pPr>
            <w:r w:rsidRPr="00052761">
              <w:rPr>
                <w:lang w:val="et-EE"/>
              </w:rPr>
              <w:t>&gt; 8,5 – &lt; 13</w:t>
            </w:r>
          </w:p>
        </w:tc>
        <w:tc>
          <w:tcPr>
            <w:tcW w:w="5528" w:type="dxa"/>
          </w:tcPr>
          <w:p w14:paraId="7EA0ED67" w14:textId="77777777" w:rsidR="00F67C6F" w:rsidRPr="00052761" w:rsidRDefault="00F67C6F" w:rsidP="00B53D83">
            <w:pPr>
              <w:pStyle w:val="Normaallaadveeb"/>
              <w:spacing w:before="0" w:after="0"/>
              <w:jc w:val="center"/>
              <w:rPr>
                <w:rFonts w:hAnsi="Times New Roman"/>
                <w:color w:val="auto"/>
                <w:lang w:val="et-EE"/>
              </w:rPr>
            </w:pPr>
            <w:r w:rsidRPr="00052761">
              <w:rPr>
                <w:rFonts w:hAnsi="Times New Roman"/>
                <w:color w:val="auto"/>
                <w:lang w:val="et-EE"/>
              </w:rPr>
              <w:t>10</w:t>
            </w:r>
          </w:p>
        </w:tc>
      </w:tr>
      <w:tr w:rsidR="00F67C6F" w:rsidRPr="00052761" w14:paraId="5375B685" w14:textId="77777777" w:rsidTr="00F67C6F">
        <w:trPr>
          <w:jc w:val="center"/>
        </w:trPr>
        <w:tc>
          <w:tcPr>
            <w:tcW w:w="3402" w:type="dxa"/>
          </w:tcPr>
          <w:p w14:paraId="3D7C53F5" w14:textId="77777777" w:rsidR="00F67C6F" w:rsidRPr="00052761" w:rsidRDefault="00F67C6F" w:rsidP="00052761">
            <w:pPr>
              <w:jc w:val="center"/>
              <w:rPr>
                <w:lang w:val="et-EE"/>
              </w:rPr>
            </w:pPr>
            <w:r w:rsidRPr="00052761">
              <w:rPr>
                <w:lang w:val="et-EE"/>
              </w:rPr>
              <w:t>13 – &lt;18</w:t>
            </w:r>
          </w:p>
        </w:tc>
        <w:tc>
          <w:tcPr>
            <w:tcW w:w="5528" w:type="dxa"/>
          </w:tcPr>
          <w:p w14:paraId="65ADB13F" w14:textId="77777777" w:rsidR="00F67C6F" w:rsidRPr="00052761" w:rsidRDefault="00F67C6F" w:rsidP="00B53D83">
            <w:pPr>
              <w:pStyle w:val="Normaallaadveeb"/>
              <w:spacing w:before="0" w:after="0"/>
              <w:jc w:val="center"/>
              <w:rPr>
                <w:rFonts w:hAnsi="Times New Roman"/>
                <w:color w:val="auto"/>
                <w:lang w:val="et-EE"/>
              </w:rPr>
            </w:pPr>
            <w:r w:rsidRPr="00052761">
              <w:rPr>
                <w:rFonts w:hAnsi="Times New Roman"/>
                <w:color w:val="auto"/>
                <w:lang w:val="et-EE"/>
              </w:rPr>
              <w:t>15</w:t>
            </w:r>
          </w:p>
        </w:tc>
      </w:tr>
    </w:tbl>
    <w:p w14:paraId="65E7F716" w14:textId="77777777" w:rsidR="00F67C6F" w:rsidRPr="00052761" w:rsidRDefault="00F67C6F" w:rsidP="00052761">
      <w:pPr>
        <w:jc w:val="both"/>
        <w:rPr>
          <w:lang w:val="et-EE"/>
        </w:rPr>
      </w:pPr>
    </w:p>
    <w:p w14:paraId="0EFF00FB" w14:textId="77777777" w:rsidR="00F67C6F" w:rsidRPr="00052761" w:rsidRDefault="00F67C6F" w:rsidP="00052761">
      <w:pPr>
        <w:jc w:val="both"/>
        <w:rPr>
          <w:lang w:val="et-EE"/>
        </w:rPr>
      </w:pPr>
      <w:r w:rsidRPr="00052761">
        <w:rPr>
          <w:lang w:val="et-EE"/>
        </w:rPr>
        <w:t>Kokkupuutenäitaja vähendamise eesmärk on null ka juhul, kui saasteainega keskmise kokkupuute näitaja AEI (</w:t>
      </w:r>
      <w:proofErr w:type="spellStart"/>
      <w:r w:rsidRPr="00052761">
        <w:rPr>
          <w:lang w:val="et-EE"/>
        </w:rPr>
        <w:t>Average</w:t>
      </w:r>
      <w:proofErr w:type="spellEnd"/>
      <w:r w:rsidRPr="00052761">
        <w:rPr>
          <w:lang w:val="et-EE"/>
        </w:rPr>
        <w:t xml:space="preserve"> </w:t>
      </w:r>
      <w:proofErr w:type="spellStart"/>
      <w:r w:rsidRPr="00052761">
        <w:rPr>
          <w:lang w:val="et-EE"/>
        </w:rPr>
        <w:t>Exposure</w:t>
      </w:r>
      <w:proofErr w:type="spellEnd"/>
      <w:r w:rsidRPr="00052761">
        <w:rPr>
          <w:lang w:val="et-EE"/>
        </w:rPr>
        <w:t xml:space="preserve"> </w:t>
      </w:r>
      <w:proofErr w:type="spellStart"/>
      <w:r w:rsidRPr="00052761">
        <w:rPr>
          <w:lang w:val="et-EE"/>
        </w:rPr>
        <w:t>Indicator</w:t>
      </w:r>
      <w:proofErr w:type="spellEnd"/>
      <w:r w:rsidRPr="00052761">
        <w:rPr>
          <w:lang w:val="et-EE"/>
        </w:rPr>
        <w:t xml:space="preserve"> – AEI) kahanes aastatel 2010–2020 tasemele 8,5 µg/m</w:t>
      </w:r>
      <w:r w:rsidRPr="00052761">
        <w:rPr>
          <w:vertAlign w:val="superscript"/>
          <w:lang w:val="et-EE"/>
        </w:rPr>
        <w:t>3</w:t>
      </w:r>
      <w:r w:rsidRPr="00052761">
        <w:rPr>
          <w:lang w:val="et-EE"/>
        </w:rPr>
        <w:t xml:space="preserve"> mis tahes aastal ning jääb allapoole seda taset.</w:t>
      </w:r>
    </w:p>
    <w:p w14:paraId="67D54591" w14:textId="77777777" w:rsidR="00F67C6F" w:rsidRPr="00052761" w:rsidRDefault="00F67C6F" w:rsidP="00052761">
      <w:pPr>
        <w:jc w:val="both"/>
        <w:rPr>
          <w:lang w:val="et-EE"/>
        </w:rPr>
      </w:pPr>
    </w:p>
    <w:p w14:paraId="7BDAC834" w14:textId="1C15DDD8" w:rsidR="00F67C6F" w:rsidRPr="00052761" w:rsidRDefault="00F67C6F" w:rsidP="00052761">
      <w:pPr>
        <w:jc w:val="both"/>
        <w:rPr>
          <w:b/>
          <w:bCs/>
          <w:lang w:val="et-EE"/>
        </w:rPr>
      </w:pPr>
      <w:r w:rsidRPr="00052761">
        <w:rPr>
          <w:b/>
          <w:bCs/>
          <w:lang w:val="et-EE"/>
        </w:rPr>
        <w:t>Tabel 2</w:t>
      </w:r>
      <w:r w:rsidR="00DA4E74" w:rsidRPr="00052761">
        <w:rPr>
          <w:b/>
          <w:bCs/>
          <w:lang w:val="et-EE"/>
        </w:rPr>
        <w:t>.</w:t>
      </w:r>
      <w:r w:rsidRPr="00052761">
        <w:rPr>
          <w:b/>
          <w:bCs/>
          <w:lang w:val="et-EE"/>
        </w:rPr>
        <w:t xml:space="preserve"> PM</w:t>
      </w:r>
      <w:r w:rsidRPr="00052761">
        <w:rPr>
          <w:b/>
          <w:bCs/>
          <w:vertAlign w:val="subscript"/>
          <w:lang w:val="et-EE"/>
        </w:rPr>
        <w:t>2,5</w:t>
      </w:r>
      <w:r w:rsidRPr="00052761">
        <w:rPr>
          <w:b/>
          <w:bCs/>
          <w:lang w:val="et-EE"/>
        </w:rPr>
        <w:t xml:space="preserve"> kokkupuute vähendamise kohustus aastaks 2030</w:t>
      </w:r>
    </w:p>
    <w:p w14:paraId="133F6EC0" w14:textId="77777777" w:rsidR="00F67C6F" w:rsidRPr="00052761" w:rsidRDefault="00F67C6F" w:rsidP="00052761">
      <w:pPr>
        <w:jc w:val="both"/>
        <w:rPr>
          <w:lang w:val="et-EE"/>
        </w:rPr>
      </w:pPr>
    </w:p>
    <w:tbl>
      <w:tblPr>
        <w:tblW w:w="8930" w:type="dxa"/>
        <w:jc w:val="center"/>
        <w:tblLayout w:type="fixed"/>
        <w:tblCellMar>
          <w:left w:w="0" w:type="dxa"/>
          <w:right w:w="0" w:type="dxa"/>
        </w:tblCellMar>
        <w:tblLook w:val="0000" w:firstRow="0" w:lastRow="0" w:firstColumn="0" w:lastColumn="0" w:noHBand="0" w:noVBand="0"/>
      </w:tblPr>
      <w:tblGrid>
        <w:gridCol w:w="3402"/>
        <w:gridCol w:w="5528"/>
      </w:tblGrid>
      <w:tr w:rsidR="00F67C6F" w:rsidRPr="00052761" w14:paraId="74197932" w14:textId="77777777" w:rsidTr="00F67C6F">
        <w:trPr>
          <w:jc w:val="center"/>
        </w:trPr>
        <w:tc>
          <w:tcPr>
            <w:tcW w:w="8930" w:type="dxa"/>
            <w:gridSpan w:val="2"/>
            <w:tcBorders>
              <w:top w:val="single" w:sz="4" w:space="0" w:color="auto"/>
              <w:left w:val="single" w:sz="4" w:space="0" w:color="auto"/>
              <w:bottom w:val="single" w:sz="4" w:space="0" w:color="auto"/>
              <w:right w:val="single" w:sz="4" w:space="0" w:color="auto"/>
            </w:tcBorders>
          </w:tcPr>
          <w:p w14:paraId="259584EF" w14:textId="3BE809FE" w:rsidR="00F67C6F" w:rsidRPr="00052761" w:rsidRDefault="00F67C6F" w:rsidP="00052761">
            <w:pPr>
              <w:rPr>
                <w:lang w:val="et-EE"/>
              </w:rPr>
            </w:pPr>
            <w:r w:rsidRPr="00052761">
              <w:rPr>
                <w:lang w:val="et-EE"/>
              </w:rPr>
              <w:t xml:space="preserve">Kokkupuutenäitaja vähendamise eesmärk võrreldes 10 aasta taguse ajaga </w:t>
            </w:r>
          </w:p>
        </w:tc>
      </w:tr>
      <w:tr w:rsidR="00F67C6F" w:rsidRPr="00052761" w14:paraId="6BB93F47" w14:textId="77777777" w:rsidTr="00F67C6F">
        <w:trPr>
          <w:jc w:val="center"/>
        </w:trPr>
        <w:tc>
          <w:tcPr>
            <w:tcW w:w="3402" w:type="dxa"/>
            <w:tcBorders>
              <w:top w:val="single" w:sz="4" w:space="0" w:color="auto"/>
              <w:left w:val="single" w:sz="4" w:space="0" w:color="auto"/>
              <w:bottom w:val="single" w:sz="4" w:space="0" w:color="auto"/>
              <w:right w:val="single" w:sz="4" w:space="0" w:color="auto"/>
            </w:tcBorders>
          </w:tcPr>
          <w:p w14:paraId="104B7219" w14:textId="77777777" w:rsidR="00F67C6F" w:rsidRPr="00052761" w:rsidRDefault="00F67C6F" w:rsidP="00052761">
            <w:pPr>
              <w:jc w:val="center"/>
              <w:rPr>
                <w:lang w:val="et-EE"/>
              </w:rPr>
            </w:pPr>
            <w:r w:rsidRPr="00052761">
              <w:rPr>
                <w:lang w:val="et-EE"/>
              </w:rPr>
              <w:t>PM</w:t>
            </w:r>
            <w:r w:rsidRPr="00052761">
              <w:rPr>
                <w:vertAlign w:val="subscript"/>
                <w:lang w:val="et-EE"/>
              </w:rPr>
              <w:t xml:space="preserve">2,5 </w:t>
            </w:r>
            <w:r w:rsidRPr="00052761">
              <w:rPr>
                <w:lang w:val="et-EE"/>
              </w:rPr>
              <w:t>esialgne sisaldus välisõhus, µg/m</w:t>
            </w:r>
            <w:r w:rsidRPr="00052761">
              <w:rPr>
                <w:position w:val="10"/>
                <w:lang w:val="et-EE"/>
              </w:rPr>
              <w:t>3</w:t>
            </w:r>
          </w:p>
        </w:tc>
        <w:tc>
          <w:tcPr>
            <w:tcW w:w="5528" w:type="dxa"/>
            <w:tcBorders>
              <w:top w:val="single" w:sz="4" w:space="0" w:color="auto"/>
              <w:left w:val="single" w:sz="4" w:space="0" w:color="auto"/>
              <w:bottom w:val="single" w:sz="4" w:space="0" w:color="auto"/>
              <w:right w:val="single" w:sz="4" w:space="0" w:color="auto"/>
            </w:tcBorders>
          </w:tcPr>
          <w:p w14:paraId="3964D12B" w14:textId="77777777" w:rsidR="00F67C6F" w:rsidRPr="00052761" w:rsidRDefault="00F67C6F" w:rsidP="00052761">
            <w:pPr>
              <w:jc w:val="center"/>
              <w:rPr>
                <w:lang w:val="et-EE"/>
              </w:rPr>
            </w:pPr>
            <w:r w:rsidRPr="00052761">
              <w:rPr>
                <w:lang w:val="et-EE"/>
              </w:rPr>
              <w:t>PM</w:t>
            </w:r>
            <w:r w:rsidRPr="00052761">
              <w:rPr>
                <w:vertAlign w:val="subscript"/>
                <w:lang w:val="et-EE"/>
              </w:rPr>
              <w:t>2,5</w:t>
            </w:r>
            <w:r w:rsidRPr="00052761">
              <w:rPr>
                <w:lang w:val="et-EE"/>
              </w:rPr>
              <w:t>-osakestega kokkupuute näitaja vähendamise eesmärk, %</w:t>
            </w:r>
          </w:p>
        </w:tc>
      </w:tr>
      <w:tr w:rsidR="00F67C6F" w:rsidRPr="00052761" w14:paraId="624CE83A" w14:textId="77777777" w:rsidTr="00F67C6F">
        <w:trPr>
          <w:trHeight w:val="171"/>
          <w:jc w:val="center"/>
        </w:trPr>
        <w:tc>
          <w:tcPr>
            <w:tcW w:w="3402" w:type="dxa"/>
            <w:tcBorders>
              <w:top w:val="single" w:sz="4" w:space="0" w:color="auto"/>
              <w:left w:val="single" w:sz="4" w:space="0" w:color="auto"/>
              <w:bottom w:val="single" w:sz="4" w:space="0" w:color="auto"/>
              <w:right w:val="single" w:sz="4" w:space="0" w:color="auto"/>
            </w:tcBorders>
          </w:tcPr>
          <w:p w14:paraId="3CBD6CC5" w14:textId="77777777" w:rsidR="00F67C6F" w:rsidRPr="00052761" w:rsidRDefault="00F67C6F" w:rsidP="00052761">
            <w:pPr>
              <w:jc w:val="center"/>
              <w:rPr>
                <w:lang w:val="et-EE"/>
              </w:rPr>
            </w:pPr>
            <w:r w:rsidRPr="00B53D83">
              <w:rPr>
                <w:lang w:val="et-EE"/>
              </w:rPr>
              <w:t>&lt;</w:t>
            </w:r>
            <w:r w:rsidRPr="00052761">
              <w:rPr>
                <w:lang w:val="et-EE"/>
              </w:rPr>
              <w:t xml:space="preserve"> 10</w:t>
            </w:r>
          </w:p>
        </w:tc>
        <w:tc>
          <w:tcPr>
            <w:tcW w:w="5528" w:type="dxa"/>
            <w:tcBorders>
              <w:top w:val="single" w:sz="4" w:space="0" w:color="auto"/>
              <w:left w:val="single" w:sz="4" w:space="0" w:color="auto"/>
              <w:bottom w:val="single" w:sz="4" w:space="0" w:color="auto"/>
              <w:right w:val="single" w:sz="4" w:space="0" w:color="auto"/>
            </w:tcBorders>
          </w:tcPr>
          <w:p w14:paraId="4A02A3A6" w14:textId="77777777" w:rsidR="00F67C6F" w:rsidRPr="00052761" w:rsidRDefault="00F67C6F" w:rsidP="00B53D83">
            <w:pPr>
              <w:pStyle w:val="Normaallaadveeb"/>
              <w:spacing w:before="0" w:after="0"/>
              <w:jc w:val="center"/>
              <w:rPr>
                <w:rFonts w:hAnsi="Times New Roman"/>
                <w:color w:val="auto"/>
                <w:lang w:val="et-EE"/>
              </w:rPr>
            </w:pPr>
            <w:r w:rsidRPr="00052761">
              <w:rPr>
                <w:rFonts w:hAnsi="Times New Roman"/>
                <w:color w:val="auto"/>
                <w:lang w:val="et-EE"/>
              </w:rPr>
              <w:t>10</w:t>
            </w:r>
          </w:p>
        </w:tc>
      </w:tr>
      <w:tr w:rsidR="00F67C6F" w:rsidRPr="00052761" w14:paraId="53189131" w14:textId="77777777" w:rsidTr="00F67C6F">
        <w:trPr>
          <w:jc w:val="center"/>
        </w:trPr>
        <w:tc>
          <w:tcPr>
            <w:tcW w:w="3402" w:type="dxa"/>
            <w:tcBorders>
              <w:top w:val="single" w:sz="4" w:space="0" w:color="auto"/>
              <w:left w:val="single" w:sz="4" w:space="0" w:color="auto"/>
              <w:bottom w:val="single" w:sz="4" w:space="0" w:color="auto"/>
              <w:right w:val="single" w:sz="4" w:space="0" w:color="auto"/>
            </w:tcBorders>
          </w:tcPr>
          <w:p w14:paraId="3B75D981" w14:textId="77777777" w:rsidR="00F67C6F" w:rsidRPr="00052761" w:rsidRDefault="00F67C6F" w:rsidP="00052761">
            <w:pPr>
              <w:jc w:val="center"/>
              <w:rPr>
                <w:lang w:val="et-EE"/>
              </w:rPr>
            </w:pPr>
            <w:r w:rsidRPr="00052761">
              <w:rPr>
                <w:lang w:val="et-EE"/>
              </w:rPr>
              <w:t xml:space="preserve">&lt; 12 ja </w:t>
            </w:r>
            <w:r w:rsidRPr="00B53D83">
              <w:rPr>
                <w:lang w:val="et-EE"/>
              </w:rPr>
              <w:t>≥ 10</w:t>
            </w:r>
          </w:p>
        </w:tc>
        <w:tc>
          <w:tcPr>
            <w:tcW w:w="5528" w:type="dxa"/>
            <w:tcBorders>
              <w:top w:val="single" w:sz="4" w:space="0" w:color="auto"/>
              <w:left w:val="single" w:sz="4" w:space="0" w:color="auto"/>
              <w:bottom w:val="single" w:sz="4" w:space="0" w:color="auto"/>
              <w:right w:val="single" w:sz="4" w:space="0" w:color="auto"/>
            </w:tcBorders>
          </w:tcPr>
          <w:p w14:paraId="3325FAF0" w14:textId="77777777" w:rsidR="00F67C6F" w:rsidRPr="00052761" w:rsidRDefault="00F67C6F" w:rsidP="00B53D83">
            <w:pPr>
              <w:pStyle w:val="Normaallaadveeb"/>
              <w:spacing w:before="0" w:after="0"/>
              <w:jc w:val="center"/>
              <w:rPr>
                <w:rFonts w:hAnsi="Times New Roman"/>
                <w:color w:val="auto"/>
                <w:lang w:val="et-EE"/>
              </w:rPr>
            </w:pPr>
            <w:r w:rsidRPr="00052761">
              <w:rPr>
                <w:rFonts w:hAnsi="Times New Roman"/>
                <w:color w:val="auto"/>
                <w:lang w:val="et-EE"/>
              </w:rPr>
              <w:t>15</w:t>
            </w:r>
          </w:p>
        </w:tc>
      </w:tr>
      <w:tr w:rsidR="00F67C6F" w:rsidRPr="00052761" w14:paraId="56D8528D" w14:textId="77777777" w:rsidTr="00F67C6F">
        <w:trPr>
          <w:jc w:val="center"/>
        </w:trPr>
        <w:tc>
          <w:tcPr>
            <w:tcW w:w="3402" w:type="dxa"/>
            <w:tcBorders>
              <w:top w:val="single" w:sz="4" w:space="0" w:color="auto"/>
              <w:left w:val="single" w:sz="4" w:space="0" w:color="auto"/>
              <w:bottom w:val="single" w:sz="4" w:space="0" w:color="auto"/>
              <w:right w:val="single" w:sz="4" w:space="0" w:color="auto"/>
            </w:tcBorders>
          </w:tcPr>
          <w:p w14:paraId="7086F3FE" w14:textId="77777777" w:rsidR="00F67C6F" w:rsidRPr="00052761" w:rsidRDefault="00F67C6F" w:rsidP="00052761">
            <w:pPr>
              <w:jc w:val="center"/>
              <w:rPr>
                <w:lang w:val="et-EE"/>
              </w:rPr>
            </w:pPr>
            <w:r w:rsidRPr="00B53D83">
              <w:rPr>
                <w:lang w:val="et-EE"/>
              </w:rPr>
              <w:t>≥ </w:t>
            </w:r>
            <w:r w:rsidRPr="00052761">
              <w:rPr>
                <w:lang w:val="et-EE"/>
              </w:rPr>
              <w:t>12</w:t>
            </w:r>
          </w:p>
        </w:tc>
        <w:tc>
          <w:tcPr>
            <w:tcW w:w="5528" w:type="dxa"/>
            <w:tcBorders>
              <w:top w:val="single" w:sz="4" w:space="0" w:color="auto"/>
              <w:left w:val="single" w:sz="4" w:space="0" w:color="auto"/>
              <w:bottom w:val="single" w:sz="4" w:space="0" w:color="auto"/>
              <w:right w:val="single" w:sz="4" w:space="0" w:color="auto"/>
            </w:tcBorders>
          </w:tcPr>
          <w:p w14:paraId="044B4665" w14:textId="77777777" w:rsidR="00F67C6F" w:rsidRPr="00052761" w:rsidRDefault="00F67C6F" w:rsidP="00B53D83">
            <w:pPr>
              <w:pStyle w:val="Normaallaadveeb"/>
              <w:spacing w:before="0" w:after="0"/>
              <w:jc w:val="center"/>
              <w:rPr>
                <w:rFonts w:hAnsi="Times New Roman"/>
                <w:color w:val="auto"/>
                <w:lang w:val="et-EE"/>
              </w:rPr>
            </w:pPr>
            <w:r w:rsidRPr="00052761">
              <w:rPr>
                <w:rFonts w:hAnsi="Times New Roman"/>
                <w:color w:val="auto"/>
                <w:lang w:val="et-EE"/>
              </w:rPr>
              <w:t>25</w:t>
            </w:r>
          </w:p>
        </w:tc>
      </w:tr>
    </w:tbl>
    <w:p w14:paraId="43E3DE76" w14:textId="77777777" w:rsidR="00F67C6F" w:rsidRPr="00052761" w:rsidRDefault="00F67C6F" w:rsidP="00052761">
      <w:pPr>
        <w:jc w:val="both"/>
        <w:rPr>
          <w:lang w:val="et-EE"/>
        </w:rPr>
      </w:pPr>
    </w:p>
    <w:p w14:paraId="17DA3CA5" w14:textId="77777777" w:rsidR="00F67C6F" w:rsidRPr="00052761" w:rsidRDefault="00F67C6F" w:rsidP="00052761">
      <w:pPr>
        <w:pStyle w:val="Normaallaadveeb"/>
        <w:spacing w:before="0" w:after="0"/>
        <w:jc w:val="right"/>
        <w:rPr>
          <w:rFonts w:hAnsi="Times New Roman"/>
          <w:lang w:val="et-EE"/>
        </w:rPr>
      </w:pPr>
    </w:p>
    <w:p w14:paraId="2A554F5F" w14:textId="041B04C4" w:rsidR="00F67C6F" w:rsidRPr="00B53D83" w:rsidRDefault="00F67C6F" w:rsidP="00052761">
      <w:pPr>
        <w:pStyle w:val="Normaallaadveeb"/>
        <w:spacing w:before="0" w:after="0"/>
        <w:rPr>
          <w:rFonts w:hAnsi="Times New Roman"/>
          <w:b/>
          <w:bCs/>
          <w:lang w:val="et-EE"/>
        </w:rPr>
      </w:pPr>
      <w:r w:rsidRPr="00B53D83">
        <w:rPr>
          <w:rFonts w:hAnsi="Times New Roman"/>
          <w:b/>
          <w:bCs/>
          <w:lang w:val="et-EE"/>
        </w:rPr>
        <w:t>Tabel 3</w:t>
      </w:r>
      <w:r w:rsidR="00DA4E74" w:rsidRPr="00B53D83">
        <w:rPr>
          <w:rFonts w:hAnsi="Times New Roman"/>
          <w:b/>
          <w:bCs/>
          <w:lang w:val="et-EE"/>
        </w:rPr>
        <w:t>.</w:t>
      </w:r>
      <w:r w:rsidRPr="00B53D83">
        <w:rPr>
          <w:rFonts w:hAnsi="Times New Roman"/>
          <w:b/>
          <w:bCs/>
          <w:lang w:val="et-EE"/>
        </w:rPr>
        <w:t xml:space="preserve"> NO</w:t>
      </w:r>
      <w:r w:rsidRPr="00B53D83">
        <w:rPr>
          <w:rFonts w:hAnsi="Times New Roman"/>
          <w:b/>
          <w:bCs/>
          <w:vertAlign w:val="subscript"/>
          <w:lang w:val="et-EE"/>
        </w:rPr>
        <w:t xml:space="preserve">2 </w:t>
      </w:r>
      <w:r w:rsidRPr="00B53D83">
        <w:rPr>
          <w:rFonts w:hAnsi="Times New Roman"/>
          <w:b/>
          <w:bCs/>
          <w:lang w:val="et-EE"/>
        </w:rPr>
        <w:t>kokkupuute näitaja vähendamise kohustus alates 2030</w:t>
      </w:r>
    </w:p>
    <w:p w14:paraId="25D2C9A7" w14:textId="77777777" w:rsidR="00F67C6F" w:rsidRPr="00B53D83" w:rsidRDefault="00F67C6F" w:rsidP="00052761">
      <w:pPr>
        <w:rPr>
          <w:lang w:val="et-EE"/>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5528"/>
      </w:tblGrid>
      <w:tr w:rsidR="00F67C6F" w:rsidRPr="00052761" w14:paraId="5C3BBE19" w14:textId="77777777" w:rsidTr="00F67C6F">
        <w:trPr>
          <w:jc w:val="center"/>
        </w:trPr>
        <w:tc>
          <w:tcPr>
            <w:tcW w:w="8930" w:type="dxa"/>
            <w:gridSpan w:val="2"/>
          </w:tcPr>
          <w:p w14:paraId="228ED2DA" w14:textId="3CE736A3" w:rsidR="00F67C6F" w:rsidRPr="00052761" w:rsidRDefault="00F67C6F" w:rsidP="00052761">
            <w:pPr>
              <w:rPr>
                <w:lang w:val="et-EE"/>
              </w:rPr>
            </w:pPr>
            <w:r w:rsidRPr="00052761">
              <w:rPr>
                <w:lang w:val="et-EE"/>
              </w:rPr>
              <w:t>Kokkupuutenäitaja vähendamise eesmärk võrreldes 10 aasta taguse ajaga</w:t>
            </w:r>
          </w:p>
        </w:tc>
      </w:tr>
      <w:tr w:rsidR="00F67C6F" w:rsidRPr="00052761" w14:paraId="04238108" w14:textId="77777777" w:rsidTr="00F67C6F">
        <w:trPr>
          <w:jc w:val="center"/>
        </w:trPr>
        <w:tc>
          <w:tcPr>
            <w:tcW w:w="3402" w:type="dxa"/>
          </w:tcPr>
          <w:p w14:paraId="7AF8BB2A" w14:textId="77777777" w:rsidR="00F67C6F" w:rsidRPr="00052761" w:rsidRDefault="00F67C6F" w:rsidP="00052761">
            <w:pPr>
              <w:jc w:val="center"/>
              <w:rPr>
                <w:lang w:val="et-EE"/>
              </w:rPr>
            </w:pPr>
            <w:r w:rsidRPr="00052761">
              <w:rPr>
                <w:lang w:val="et-EE"/>
              </w:rPr>
              <w:t>NO</w:t>
            </w:r>
            <w:r w:rsidRPr="00052761">
              <w:rPr>
                <w:vertAlign w:val="subscript"/>
                <w:lang w:val="et-EE"/>
              </w:rPr>
              <w:t xml:space="preserve">2 </w:t>
            </w:r>
            <w:r w:rsidRPr="00052761">
              <w:rPr>
                <w:lang w:val="et-EE"/>
              </w:rPr>
              <w:t>esialgne sisaldus välisõhus, µg/m</w:t>
            </w:r>
            <w:r w:rsidRPr="00052761">
              <w:rPr>
                <w:position w:val="10"/>
                <w:lang w:val="et-EE"/>
              </w:rPr>
              <w:t>3</w:t>
            </w:r>
          </w:p>
        </w:tc>
        <w:tc>
          <w:tcPr>
            <w:tcW w:w="5528" w:type="dxa"/>
          </w:tcPr>
          <w:p w14:paraId="333144A7" w14:textId="77777777" w:rsidR="00F67C6F" w:rsidRPr="00052761" w:rsidRDefault="00F67C6F" w:rsidP="00052761">
            <w:pPr>
              <w:jc w:val="center"/>
              <w:rPr>
                <w:lang w:val="et-EE"/>
              </w:rPr>
            </w:pPr>
            <w:r w:rsidRPr="00052761">
              <w:rPr>
                <w:lang w:val="et-EE"/>
              </w:rPr>
              <w:t>NO</w:t>
            </w:r>
            <w:r w:rsidRPr="00052761">
              <w:rPr>
                <w:vertAlign w:val="subscript"/>
                <w:lang w:val="et-EE"/>
              </w:rPr>
              <w:t>2</w:t>
            </w:r>
            <w:r w:rsidRPr="00052761">
              <w:rPr>
                <w:lang w:val="et-EE"/>
              </w:rPr>
              <w:t xml:space="preserve"> kokkupuute näitaja vähendamise eesmärk, %</w:t>
            </w:r>
          </w:p>
        </w:tc>
      </w:tr>
      <w:tr w:rsidR="00F67C6F" w:rsidRPr="00052761" w14:paraId="5C893D6B" w14:textId="77777777" w:rsidTr="00F67C6F">
        <w:trPr>
          <w:trHeight w:val="171"/>
          <w:jc w:val="center"/>
        </w:trPr>
        <w:tc>
          <w:tcPr>
            <w:tcW w:w="3402" w:type="dxa"/>
          </w:tcPr>
          <w:p w14:paraId="6119B285" w14:textId="77777777" w:rsidR="00F67C6F" w:rsidRPr="00052761" w:rsidRDefault="00F67C6F" w:rsidP="00052761">
            <w:pPr>
              <w:jc w:val="center"/>
              <w:rPr>
                <w:lang w:val="et-EE"/>
              </w:rPr>
            </w:pPr>
            <w:r w:rsidRPr="00B53D83">
              <w:rPr>
                <w:lang w:val="et-EE"/>
              </w:rPr>
              <w:t>&lt;</w:t>
            </w:r>
            <w:r w:rsidRPr="00052761">
              <w:rPr>
                <w:lang w:val="et-EE"/>
              </w:rPr>
              <w:t xml:space="preserve"> 20</w:t>
            </w:r>
          </w:p>
        </w:tc>
        <w:tc>
          <w:tcPr>
            <w:tcW w:w="5528" w:type="dxa"/>
          </w:tcPr>
          <w:p w14:paraId="31E2955F" w14:textId="77777777" w:rsidR="00F67C6F" w:rsidRPr="00052761" w:rsidRDefault="00F67C6F" w:rsidP="00B53D83">
            <w:pPr>
              <w:pStyle w:val="Normaallaadveeb"/>
              <w:spacing w:before="0" w:after="0"/>
              <w:jc w:val="center"/>
              <w:rPr>
                <w:rFonts w:hAnsi="Times New Roman"/>
                <w:color w:val="auto"/>
                <w:lang w:val="et-EE"/>
              </w:rPr>
            </w:pPr>
            <w:r w:rsidRPr="00052761">
              <w:rPr>
                <w:rFonts w:hAnsi="Times New Roman"/>
                <w:color w:val="auto"/>
                <w:lang w:val="et-EE"/>
              </w:rPr>
              <w:t>15</w:t>
            </w:r>
          </w:p>
        </w:tc>
      </w:tr>
      <w:tr w:rsidR="00F67C6F" w:rsidRPr="00052761" w14:paraId="3A6D00C8" w14:textId="77777777" w:rsidTr="00F67C6F">
        <w:trPr>
          <w:jc w:val="center"/>
        </w:trPr>
        <w:tc>
          <w:tcPr>
            <w:tcW w:w="3402" w:type="dxa"/>
          </w:tcPr>
          <w:p w14:paraId="18061EE5" w14:textId="77777777" w:rsidR="00F67C6F" w:rsidRPr="00052761" w:rsidRDefault="00F67C6F" w:rsidP="00052761">
            <w:pPr>
              <w:jc w:val="center"/>
              <w:rPr>
                <w:lang w:val="et-EE"/>
              </w:rPr>
            </w:pPr>
            <w:r w:rsidRPr="00052761">
              <w:rPr>
                <w:lang w:val="et-EE"/>
              </w:rPr>
              <w:t xml:space="preserve"> </w:t>
            </w:r>
            <w:r w:rsidRPr="00B53D83">
              <w:rPr>
                <w:lang w:val="et-EE"/>
              </w:rPr>
              <w:t>≥ 20</w:t>
            </w:r>
          </w:p>
        </w:tc>
        <w:tc>
          <w:tcPr>
            <w:tcW w:w="5528" w:type="dxa"/>
          </w:tcPr>
          <w:p w14:paraId="3DDBF5AF" w14:textId="77777777" w:rsidR="00F67C6F" w:rsidRPr="00052761" w:rsidRDefault="00F67C6F" w:rsidP="00B53D83">
            <w:pPr>
              <w:pStyle w:val="Normaallaadveeb"/>
              <w:spacing w:before="0" w:after="0"/>
              <w:jc w:val="center"/>
              <w:rPr>
                <w:rFonts w:hAnsi="Times New Roman"/>
                <w:color w:val="auto"/>
                <w:lang w:val="et-EE"/>
              </w:rPr>
            </w:pPr>
            <w:r w:rsidRPr="00052761">
              <w:rPr>
                <w:rFonts w:hAnsi="Times New Roman"/>
                <w:color w:val="auto"/>
                <w:lang w:val="et-EE"/>
              </w:rPr>
              <w:t>25</w:t>
            </w:r>
          </w:p>
        </w:tc>
      </w:tr>
    </w:tbl>
    <w:p w14:paraId="02C3DA11" w14:textId="77777777" w:rsidR="00F67C6F" w:rsidRPr="00B53D83" w:rsidRDefault="00F67C6F" w:rsidP="00052761">
      <w:pPr>
        <w:rPr>
          <w:lang w:val="et-EE"/>
        </w:rPr>
      </w:pPr>
    </w:p>
    <w:p w14:paraId="2E9176BF" w14:textId="1B92961E" w:rsidR="00F67C6F" w:rsidRPr="00B53D83" w:rsidRDefault="00F67C6F" w:rsidP="00052761">
      <w:pPr>
        <w:rPr>
          <w:b/>
          <w:bCs/>
          <w:lang w:val="et-EE"/>
        </w:rPr>
      </w:pPr>
      <w:r w:rsidRPr="00B53D83">
        <w:rPr>
          <w:b/>
          <w:bCs/>
          <w:lang w:val="et-EE"/>
        </w:rPr>
        <w:t>Tabel 4</w:t>
      </w:r>
      <w:r w:rsidR="00DA4E74" w:rsidRPr="00B53D83">
        <w:rPr>
          <w:b/>
          <w:bCs/>
          <w:lang w:val="et-EE"/>
        </w:rPr>
        <w:t>.</w:t>
      </w:r>
      <w:r w:rsidRPr="00B53D83">
        <w:rPr>
          <w:b/>
          <w:bCs/>
          <w:lang w:val="et-EE"/>
        </w:rPr>
        <w:t xml:space="preserve"> Keskmise kokkupuutetaseme eesmärgid:</w:t>
      </w:r>
    </w:p>
    <w:tbl>
      <w:tblPr>
        <w:tblStyle w:val="Kontuurtabel"/>
        <w:tblW w:w="0" w:type="auto"/>
        <w:tblLook w:val="04A0" w:firstRow="1" w:lastRow="0" w:firstColumn="1" w:lastColumn="0" w:noHBand="0" w:noVBand="1"/>
      </w:tblPr>
      <w:tblGrid>
        <w:gridCol w:w="4530"/>
        <w:gridCol w:w="4531"/>
      </w:tblGrid>
      <w:tr w:rsidR="00F67C6F" w:rsidRPr="00052761" w14:paraId="442BB1F2" w14:textId="77777777" w:rsidTr="00891102">
        <w:tc>
          <w:tcPr>
            <w:tcW w:w="4531" w:type="dxa"/>
          </w:tcPr>
          <w:p w14:paraId="1D855C8D" w14:textId="77777777" w:rsidR="00F67C6F" w:rsidRPr="00B53D83" w:rsidRDefault="00F67C6F" w:rsidP="00052761">
            <w:pPr>
              <w:rPr>
                <w:lang w:val="et-EE"/>
              </w:rPr>
            </w:pPr>
            <w:r w:rsidRPr="00B53D83">
              <w:rPr>
                <w:lang w:val="et-EE"/>
              </w:rPr>
              <w:t>Saasteaine</w:t>
            </w:r>
          </w:p>
        </w:tc>
        <w:tc>
          <w:tcPr>
            <w:tcW w:w="4531" w:type="dxa"/>
          </w:tcPr>
          <w:p w14:paraId="203C4B91" w14:textId="77777777" w:rsidR="00F67C6F" w:rsidRPr="00B53D83" w:rsidRDefault="00F67C6F" w:rsidP="00052761">
            <w:pPr>
              <w:rPr>
                <w:lang w:val="et-EE"/>
              </w:rPr>
            </w:pPr>
            <w:r w:rsidRPr="00B53D83">
              <w:rPr>
                <w:lang w:val="et-EE"/>
              </w:rPr>
              <w:t>Keskmise kokkupuutetaseme eesmärk</w:t>
            </w:r>
          </w:p>
        </w:tc>
      </w:tr>
      <w:tr w:rsidR="00F67C6F" w:rsidRPr="00052761" w14:paraId="28872257" w14:textId="77777777" w:rsidTr="00891102">
        <w:tc>
          <w:tcPr>
            <w:tcW w:w="4531" w:type="dxa"/>
          </w:tcPr>
          <w:p w14:paraId="5B567A90" w14:textId="77777777" w:rsidR="00F67C6F" w:rsidRPr="00B53D83" w:rsidRDefault="00F67C6F" w:rsidP="00052761">
            <w:pPr>
              <w:rPr>
                <w:lang w:val="et-EE"/>
              </w:rPr>
            </w:pPr>
            <w:r w:rsidRPr="00B53D83">
              <w:rPr>
                <w:lang w:val="et-EE"/>
              </w:rPr>
              <w:t>PM</w:t>
            </w:r>
            <w:r w:rsidRPr="00B53D83">
              <w:rPr>
                <w:vertAlign w:val="subscript"/>
                <w:lang w:val="et-EE"/>
              </w:rPr>
              <w:t>2,5</w:t>
            </w:r>
          </w:p>
        </w:tc>
        <w:tc>
          <w:tcPr>
            <w:tcW w:w="4531" w:type="dxa"/>
          </w:tcPr>
          <w:p w14:paraId="1FA8C480" w14:textId="77777777" w:rsidR="00F67C6F" w:rsidRPr="00B53D83" w:rsidRDefault="00F67C6F" w:rsidP="00052761">
            <w:pPr>
              <w:rPr>
                <w:lang w:val="et-EE"/>
              </w:rPr>
            </w:pPr>
            <w:r w:rsidRPr="00B53D83">
              <w:rPr>
                <w:lang w:val="et-EE"/>
              </w:rPr>
              <w:t>AEI = 5 </w:t>
            </w:r>
            <w:proofErr w:type="spellStart"/>
            <w:r w:rsidRPr="00B53D83">
              <w:rPr>
                <w:lang w:val="et-EE"/>
              </w:rPr>
              <w:t>μg</w:t>
            </w:r>
            <w:proofErr w:type="spellEnd"/>
            <w:r w:rsidRPr="00B53D83">
              <w:rPr>
                <w:lang w:val="et-EE"/>
              </w:rPr>
              <w:t>/m</w:t>
            </w:r>
            <w:r w:rsidRPr="00B53D83">
              <w:rPr>
                <w:vertAlign w:val="superscript"/>
                <w:lang w:val="et-EE"/>
              </w:rPr>
              <w:t>3</w:t>
            </w:r>
          </w:p>
        </w:tc>
      </w:tr>
      <w:tr w:rsidR="00F67C6F" w:rsidRPr="00052761" w14:paraId="1F39AAF1" w14:textId="77777777" w:rsidTr="00891102">
        <w:tc>
          <w:tcPr>
            <w:tcW w:w="4531" w:type="dxa"/>
          </w:tcPr>
          <w:p w14:paraId="633D3427" w14:textId="77777777" w:rsidR="00F67C6F" w:rsidRPr="00B53D83" w:rsidRDefault="00F67C6F" w:rsidP="00052761">
            <w:pPr>
              <w:rPr>
                <w:lang w:val="et-EE"/>
              </w:rPr>
            </w:pPr>
            <w:r w:rsidRPr="00B53D83">
              <w:rPr>
                <w:lang w:val="et-EE"/>
              </w:rPr>
              <w:t>NO</w:t>
            </w:r>
            <w:r w:rsidRPr="00B53D83">
              <w:rPr>
                <w:vertAlign w:val="subscript"/>
                <w:lang w:val="et-EE"/>
              </w:rPr>
              <w:t>2</w:t>
            </w:r>
          </w:p>
        </w:tc>
        <w:tc>
          <w:tcPr>
            <w:tcW w:w="4531" w:type="dxa"/>
          </w:tcPr>
          <w:p w14:paraId="3E06A01F" w14:textId="77777777" w:rsidR="00F67C6F" w:rsidRPr="00052761" w:rsidRDefault="00F67C6F" w:rsidP="00B53D83">
            <w:pPr>
              <w:pStyle w:val="oj-tbl-txt"/>
              <w:spacing w:before="0" w:beforeAutospacing="0" w:after="0" w:afterAutospacing="0"/>
            </w:pPr>
            <w:r w:rsidRPr="00052761">
              <w:rPr>
                <w:color w:val="000000"/>
              </w:rPr>
              <w:t>AEI = 10 </w:t>
            </w:r>
            <w:proofErr w:type="spellStart"/>
            <w:r w:rsidRPr="00052761">
              <w:rPr>
                <w:color w:val="000000"/>
              </w:rPr>
              <w:t>μg</w:t>
            </w:r>
            <w:proofErr w:type="spellEnd"/>
            <w:r w:rsidRPr="00052761">
              <w:rPr>
                <w:color w:val="000000"/>
              </w:rPr>
              <w:t>/m</w:t>
            </w:r>
            <w:r w:rsidRPr="00052761">
              <w:rPr>
                <w:rStyle w:val="oj-super"/>
                <w:color w:val="000000"/>
                <w:vertAlign w:val="superscript"/>
              </w:rPr>
              <w:t>3</w:t>
            </w:r>
          </w:p>
        </w:tc>
      </w:tr>
    </w:tbl>
    <w:p w14:paraId="025FA5B0" w14:textId="77777777" w:rsidR="00F67C6F" w:rsidRPr="00B53D83" w:rsidRDefault="00F67C6F" w:rsidP="00052761">
      <w:pPr>
        <w:rPr>
          <w:lang w:val="et-EE"/>
        </w:rPr>
      </w:pPr>
    </w:p>
    <w:p w14:paraId="4CA9DD90" w14:textId="77777777" w:rsidR="00F67C6F" w:rsidRPr="00052761" w:rsidRDefault="00F67C6F" w:rsidP="00052761">
      <w:pPr>
        <w:jc w:val="center"/>
        <w:rPr>
          <w:lang w:val="et-EE"/>
        </w:rPr>
      </w:pPr>
    </w:p>
    <w:p w14:paraId="0F564602" w14:textId="77777777" w:rsidR="00F67C6F" w:rsidRPr="00052761" w:rsidRDefault="00F67C6F" w:rsidP="00052761">
      <w:pPr>
        <w:jc w:val="center"/>
        <w:rPr>
          <w:lang w:val="et-EE"/>
        </w:rPr>
      </w:pPr>
    </w:p>
    <w:p w14:paraId="601DAD67" w14:textId="77777777" w:rsidR="00B50EBC" w:rsidRDefault="00B50EBC" w:rsidP="00052761">
      <w:pPr>
        <w:pStyle w:val="Taandegapf5f5hitekst"/>
        <w:tabs>
          <w:tab w:val="left" w:pos="5529"/>
        </w:tabs>
        <w:jc w:val="right"/>
        <w:rPr>
          <w:rFonts w:hAnsi="Times New Roman"/>
        </w:rPr>
      </w:pPr>
    </w:p>
    <w:p w14:paraId="52AC809B" w14:textId="63668B6E" w:rsidR="00F67C6F" w:rsidRPr="00052761" w:rsidRDefault="00F67C6F" w:rsidP="00052761">
      <w:pPr>
        <w:pStyle w:val="Taandegapf5f5hitekst"/>
        <w:tabs>
          <w:tab w:val="left" w:pos="5529"/>
        </w:tabs>
        <w:jc w:val="right"/>
        <w:rPr>
          <w:rFonts w:hAnsi="Times New Roman"/>
        </w:rPr>
      </w:pPr>
      <w:r w:rsidRPr="00052761">
        <w:rPr>
          <w:rFonts w:hAnsi="Times New Roman"/>
        </w:rPr>
        <w:lastRenderedPageBreak/>
        <w:t xml:space="preserve">Keskkonnaministri </w:t>
      </w:r>
      <w:r w:rsidRPr="00052761">
        <w:rPr>
          <w:rFonts w:hAnsi="Times New Roman"/>
          <w:bCs/>
        </w:rPr>
        <w:t>27.12.</w:t>
      </w:r>
      <w:r w:rsidRPr="00052761">
        <w:rPr>
          <w:rFonts w:hAnsi="Times New Roman"/>
        </w:rPr>
        <w:t>2016. a määrus nr 75</w:t>
      </w:r>
    </w:p>
    <w:p w14:paraId="3ECEA1C9" w14:textId="77777777" w:rsidR="00F67C6F" w:rsidRPr="00052761" w:rsidRDefault="00F67C6F" w:rsidP="00052761">
      <w:pPr>
        <w:pStyle w:val="Taandegapf5f5hitekst"/>
        <w:tabs>
          <w:tab w:val="left" w:pos="5529"/>
        </w:tabs>
        <w:jc w:val="right"/>
        <w:rPr>
          <w:rFonts w:hAnsi="Times New Roman"/>
        </w:rPr>
      </w:pPr>
      <w:r w:rsidRPr="00052761">
        <w:rPr>
          <w:rFonts w:hAnsi="Times New Roman"/>
        </w:rPr>
        <w:t>„Õhukvaliteedi piir- ja sihtväärtused,</w:t>
      </w:r>
    </w:p>
    <w:p w14:paraId="18216FF1" w14:textId="77777777" w:rsidR="00F67C6F" w:rsidRPr="00052761" w:rsidRDefault="00F67C6F" w:rsidP="00052761">
      <w:pPr>
        <w:pStyle w:val="Taandegapf5f5hitekst"/>
        <w:tabs>
          <w:tab w:val="left" w:pos="5529"/>
        </w:tabs>
        <w:jc w:val="right"/>
        <w:rPr>
          <w:rFonts w:hAnsi="Times New Roman"/>
        </w:rPr>
      </w:pPr>
      <w:r w:rsidRPr="00052761">
        <w:rPr>
          <w:rFonts w:hAnsi="Times New Roman"/>
        </w:rPr>
        <w:t>õhukvaliteedi muud piirnormid</w:t>
      </w:r>
    </w:p>
    <w:p w14:paraId="55D034CF" w14:textId="77777777" w:rsidR="00F67C6F" w:rsidRPr="00052761" w:rsidRDefault="00F67C6F" w:rsidP="00052761">
      <w:pPr>
        <w:pStyle w:val="Taandegapf5f5hitekst"/>
        <w:tabs>
          <w:tab w:val="left" w:pos="5529"/>
        </w:tabs>
        <w:jc w:val="right"/>
        <w:rPr>
          <w:rFonts w:hAnsi="Times New Roman"/>
        </w:rPr>
      </w:pPr>
      <w:r w:rsidRPr="00052761">
        <w:rPr>
          <w:rFonts w:hAnsi="Times New Roman"/>
        </w:rPr>
        <w:t>ning õhukvaliteedi hindamispiirid“</w:t>
      </w:r>
    </w:p>
    <w:p w14:paraId="2F86D53F" w14:textId="77777777" w:rsidR="00F67C6F" w:rsidRPr="00052761" w:rsidRDefault="00F67C6F" w:rsidP="00052761">
      <w:pPr>
        <w:pStyle w:val="Taandegapf5f5hitekst"/>
        <w:tabs>
          <w:tab w:val="left" w:pos="5529"/>
        </w:tabs>
        <w:jc w:val="right"/>
        <w:rPr>
          <w:rFonts w:hAnsi="Times New Roman"/>
        </w:rPr>
      </w:pPr>
      <w:r w:rsidRPr="00052761">
        <w:rPr>
          <w:rFonts w:hAnsi="Times New Roman"/>
        </w:rPr>
        <w:t>Lisa 3</w:t>
      </w:r>
    </w:p>
    <w:p w14:paraId="62AFA8E0" w14:textId="77777777" w:rsidR="00F67C6F" w:rsidRPr="00052761" w:rsidRDefault="00F67C6F" w:rsidP="00052761">
      <w:pPr>
        <w:pStyle w:val="Taandegapf5f5hitekst"/>
        <w:tabs>
          <w:tab w:val="left" w:pos="5529"/>
        </w:tabs>
        <w:jc w:val="right"/>
        <w:rPr>
          <w:rFonts w:hAnsi="Times New Roman"/>
        </w:rPr>
      </w:pPr>
      <w:r w:rsidRPr="00052761">
        <w:rPr>
          <w:rFonts w:hAnsi="Times New Roman"/>
        </w:rPr>
        <w:t xml:space="preserve">(Energeetika- ja keskkonnaministri </w:t>
      </w:r>
      <w:proofErr w:type="spellStart"/>
      <w:r w:rsidRPr="00052761">
        <w:rPr>
          <w:rFonts w:hAnsi="Times New Roman"/>
        </w:rPr>
        <w:t>xxxx</w:t>
      </w:r>
      <w:proofErr w:type="spellEnd"/>
      <w:r w:rsidRPr="00052761">
        <w:rPr>
          <w:rFonts w:hAnsi="Times New Roman"/>
        </w:rPr>
        <w:t xml:space="preserve"> määruse nr xx sõnastuses</w:t>
      </w:r>
      <w:r w:rsidRPr="00052761">
        <w:rPr>
          <w:rFonts w:hAnsi="Times New Roman"/>
          <w:spacing w:val="-2"/>
        </w:rPr>
        <w:t>)</w:t>
      </w:r>
    </w:p>
    <w:p w14:paraId="07EE9529" w14:textId="77777777" w:rsidR="00F67C6F" w:rsidRPr="00052761" w:rsidRDefault="00F67C6F" w:rsidP="00B53D83">
      <w:pPr>
        <w:pStyle w:val="Normaallaadveeb"/>
        <w:spacing w:before="0" w:after="0"/>
        <w:rPr>
          <w:rFonts w:hAnsi="Times New Roman"/>
          <w:b/>
          <w:color w:val="auto"/>
          <w:position w:val="9"/>
          <w:lang w:val="et-EE"/>
        </w:rPr>
      </w:pPr>
    </w:p>
    <w:p w14:paraId="66DCFC11" w14:textId="77777777" w:rsidR="00F67C6F" w:rsidRPr="003C4501" w:rsidRDefault="00F67C6F" w:rsidP="00B53D83">
      <w:pPr>
        <w:pStyle w:val="Normaallaadveeb"/>
        <w:spacing w:before="0" w:after="0"/>
        <w:jc w:val="center"/>
        <w:rPr>
          <w:rFonts w:hAnsi="Times New Roman"/>
          <w:b/>
          <w:color w:val="auto"/>
          <w:position w:val="9"/>
          <w:sz w:val="22"/>
          <w:szCs w:val="22"/>
          <w:lang w:val="et-EE"/>
        </w:rPr>
      </w:pPr>
      <w:r w:rsidRPr="003C4501">
        <w:rPr>
          <w:rFonts w:hAnsi="Times New Roman"/>
          <w:b/>
          <w:color w:val="auto"/>
          <w:position w:val="9"/>
          <w:sz w:val="22"/>
          <w:szCs w:val="22"/>
          <w:lang w:val="et-EE"/>
        </w:rPr>
        <w:t>ÕHUKVALITEEDI HINDAMISPIIRID</w:t>
      </w:r>
    </w:p>
    <w:p w14:paraId="38D1C2D5" w14:textId="77777777" w:rsidR="003C4501" w:rsidRPr="003C4501" w:rsidRDefault="003C4501" w:rsidP="00B53D83">
      <w:pPr>
        <w:pStyle w:val="Normaallaadveeb"/>
        <w:spacing w:before="0" w:after="0"/>
        <w:jc w:val="center"/>
        <w:rPr>
          <w:rFonts w:hAnsi="Times New Roman"/>
          <w:b/>
          <w:color w:val="auto"/>
          <w:position w:val="9"/>
          <w:sz w:val="22"/>
          <w:szCs w:val="22"/>
          <w:lang w:val="et-EE"/>
        </w:rPr>
      </w:pPr>
    </w:p>
    <w:p w14:paraId="28375F88" w14:textId="1807A887" w:rsidR="00F67C6F" w:rsidRPr="003C4501" w:rsidRDefault="00F67C6F" w:rsidP="00052761">
      <w:pPr>
        <w:pStyle w:val="Normaallaadveeb"/>
        <w:spacing w:before="0" w:after="0"/>
        <w:rPr>
          <w:rFonts w:hAnsi="Times New Roman"/>
          <w:b/>
          <w:bCs/>
          <w:color w:val="auto"/>
          <w:position w:val="9"/>
          <w:sz w:val="22"/>
          <w:szCs w:val="22"/>
          <w:lang w:val="et-EE"/>
        </w:rPr>
      </w:pPr>
      <w:r w:rsidRPr="003C4501">
        <w:rPr>
          <w:rFonts w:hAnsi="Times New Roman"/>
          <w:b/>
          <w:bCs/>
          <w:color w:val="auto"/>
          <w:position w:val="9"/>
          <w:sz w:val="22"/>
          <w:szCs w:val="22"/>
          <w:lang w:val="et-EE"/>
        </w:rPr>
        <w:t>Tabel 1</w:t>
      </w:r>
      <w:r w:rsidR="00DA4E74" w:rsidRPr="003C4501">
        <w:rPr>
          <w:rFonts w:hAnsi="Times New Roman"/>
          <w:b/>
          <w:bCs/>
          <w:color w:val="auto"/>
          <w:position w:val="9"/>
          <w:sz w:val="22"/>
          <w:szCs w:val="22"/>
          <w:lang w:val="et-EE"/>
        </w:rPr>
        <w:t xml:space="preserve">. </w:t>
      </w:r>
      <w:r w:rsidRPr="003C4501">
        <w:rPr>
          <w:rFonts w:hAnsi="Times New Roman"/>
          <w:b/>
          <w:color w:val="auto"/>
          <w:position w:val="9"/>
          <w:sz w:val="22"/>
          <w:szCs w:val="22"/>
          <w:lang w:val="et-EE"/>
        </w:rPr>
        <w:t>Vääveldioksiidi hindamispiir</w:t>
      </w:r>
    </w:p>
    <w:p w14:paraId="6F5899C1" w14:textId="77777777" w:rsidR="00F67C6F" w:rsidRPr="003C4501" w:rsidRDefault="00F67C6F" w:rsidP="00052761">
      <w:pPr>
        <w:pStyle w:val="Normaallaadveeb"/>
        <w:spacing w:before="0" w:after="0"/>
        <w:rPr>
          <w:rFonts w:hAnsi="Times New Roman"/>
          <w:color w:val="auto"/>
          <w:position w:val="9"/>
          <w:sz w:val="22"/>
          <w:szCs w:val="22"/>
          <w:lang w:val="et-EE"/>
        </w:rPr>
      </w:pPr>
    </w:p>
    <w:tbl>
      <w:tblPr>
        <w:tblStyle w:val="Kontuurtabel"/>
        <w:tblW w:w="9824" w:type="dxa"/>
        <w:tblLook w:val="04A0" w:firstRow="1" w:lastRow="0" w:firstColumn="1" w:lastColumn="0" w:noHBand="0" w:noVBand="1"/>
      </w:tblPr>
      <w:tblGrid>
        <w:gridCol w:w="3275"/>
        <w:gridCol w:w="3279"/>
        <w:gridCol w:w="3270"/>
      </w:tblGrid>
      <w:tr w:rsidR="00F67C6F" w:rsidRPr="003C4501" w14:paraId="34CF6219" w14:textId="77777777" w:rsidTr="00891102">
        <w:trPr>
          <w:trHeight w:val="637"/>
        </w:trPr>
        <w:tc>
          <w:tcPr>
            <w:tcW w:w="3275" w:type="dxa"/>
          </w:tcPr>
          <w:p w14:paraId="350F678B" w14:textId="77777777" w:rsidR="00F67C6F" w:rsidRPr="003C4501" w:rsidRDefault="00F67C6F" w:rsidP="00052761">
            <w:pPr>
              <w:pStyle w:val="Normaallaadveeb"/>
              <w:spacing w:before="0" w:after="0"/>
              <w:rPr>
                <w:rFonts w:hAnsi="Times New Roman"/>
                <w:color w:val="auto"/>
                <w:position w:val="9"/>
                <w:sz w:val="22"/>
                <w:szCs w:val="22"/>
                <w:lang w:val="et-EE"/>
              </w:rPr>
            </w:pPr>
          </w:p>
        </w:tc>
        <w:tc>
          <w:tcPr>
            <w:tcW w:w="3279" w:type="dxa"/>
          </w:tcPr>
          <w:p w14:paraId="2B03FEAA" w14:textId="77777777" w:rsidR="00F67C6F" w:rsidRPr="003C4501" w:rsidRDefault="00F67C6F" w:rsidP="00052761">
            <w:pPr>
              <w:pStyle w:val="Normaallaadveeb"/>
              <w:spacing w:before="0" w:after="0"/>
              <w:rPr>
                <w:rFonts w:hAnsi="Times New Roman"/>
                <w:color w:val="auto"/>
                <w:position w:val="9"/>
                <w:sz w:val="22"/>
                <w:szCs w:val="22"/>
                <w:lang w:val="et-EE"/>
              </w:rPr>
            </w:pPr>
            <w:r w:rsidRPr="003C4501">
              <w:rPr>
                <w:rFonts w:hAnsi="Times New Roman"/>
                <w:color w:val="auto"/>
                <w:position w:val="9"/>
                <w:sz w:val="22"/>
                <w:szCs w:val="22"/>
                <w:lang w:val="et-EE"/>
              </w:rPr>
              <w:t>Inimese tervise kaitseks</w:t>
            </w:r>
          </w:p>
          <w:p w14:paraId="534D77F4" w14:textId="77777777" w:rsidR="00F67C6F" w:rsidRPr="003C4501" w:rsidRDefault="00F67C6F" w:rsidP="00052761">
            <w:pPr>
              <w:pStyle w:val="Normaallaadveeb"/>
              <w:spacing w:before="0" w:after="0"/>
              <w:rPr>
                <w:rFonts w:hAnsi="Times New Roman"/>
                <w:color w:val="auto"/>
                <w:position w:val="9"/>
                <w:sz w:val="22"/>
                <w:szCs w:val="22"/>
                <w:lang w:val="et-EE"/>
              </w:rPr>
            </w:pPr>
          </w:p>
        </w:tc>
        <w:tc>
          <w:tcPr>
            <w:tcW w:w="3270" w:type="dxa"/>
          </w:tcPr>
          <w:p w14:paraId="5DFFAE52" w14:textId="77777777" w:rsidR="00F67C6F" w:rsidRPr="003C4501" w:rsidRDefault="00F67C6F" w:rsidP="00052761">
            <w:pPr>
              <w:pStyle w:val="Normaallaadveeb"/>
              <w:spacing w:before="0" w:after="0"/>
              <w:rPr>
                <w:rFonts w:hAnsi="Times New Roman"/>
                <w:color w:val="auto"/>
                <w:position w:val="9"/>
                <w:sz w:val="22"/>
                <w:szCs w:val="22"/>
                <w:lang w:val="et-EE"/>
              </w:rPr>
            </w:pPr>
            <w:r w:rsidRPr="003C4501">
              <w:rPr>
                <w:rFonts w:hAnsi="Times New Roman"/>
                <w:color w:val="auto"/>
                <w:position w:val="9"/>
                <w:sz w:val="22"/>
                <w:szCs w:val="22"/>
                <w:lang w:val="et-EE"/>
              </w:rPr>
              <w:t>Taimestiku kaitseks</w:t>
            </w:r>
          </w:p>
        </w:tc>
      </w:tr>
      <w:tr w:rsidR="00F67C6F" w:rsidRPr="003C4501" w14:paraId="344B52D6" w14:textId="77777777" w:rsidTr="00891102">
        <w:trPr>
          <w:trHeight w:val="739"/>
        </w:trPr>
        <w:tc>
          <w:tcPr>
            <w:tcW w:w="3275" w:type="dxa"/>
          </w:tcPr>
          <w:p w14:paraId="12F3188D"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Hindamispiir</w:t>
            </w:r>
          </w:p>
        </w:tc>
        <w:tc>
          <w:tcPr>
            <w:tcW w:w="3279" w:type="dxa"/>
          </w:tcPr>
          <w:p w14:paraId="130186EF"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40 µg/m3</w:t>
            </w:r>
            <w:r w:rsidRPr="003C4501">
              <w:rPr>
                <w:sz w:val="22"/>
                <w:szCs w:val="22"/>
                <w:shd w:val="clear" w:color="auto" w:fill="FFFFFF"/>
                <w:lang w:val="et-EE" w:bidi="hi-IN"/>
              </w:rPr>
              <w:t xml:space="preserve"> (24 tunni keskmine</w:t>
            </w:r>
            <w:r w:rsidRPr="003C4501">
              <w:rPr>
                <w:rStyle w:val="Allmrkuseviide"/>
                <w:rFonts w:hAnsi="Times New Roman"/>
                <w:position w:val="9"/>
                <w:sz w:val="22"/>
                <w:szCs w:val="22"/>
                <w:lang w:val="et-EE"/>
              </w:rPr>
              <w:footnoteReference w:id="1"/>
            </w:r>
            <w:r w:rsidRPr="003C4501">
              <w:rPr>
                <w:rFonts w:hAnsi="Times New Roman"/>
                <w:position w:val="9"/>
                <w:sz w:val="22"/>
                <w:szCs w:val="22"/>
                <w:lang w:val="et-EE"/>
              </w:rPr>
              <w:t>)</w:t>
            </w:r>
          </w:p>
        </w:tc>
        <w:tc>
          <w:tcPr>
            <w:tcW w:w="3270" w:type="dxa"/>
          </w:tcPr>
          <w:p w14:paraId="3CA22AA8"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8 µg/m</w:t>
            </w:r>
            <w:r w:rsidRPr="003C4501">
              <w:rPr>
                <w:rFonts w:hAnsi="Times New Roman"/>
                <w:position w:val="9"/>
                <w:sz w:val="22"/>
                <w:szCs w:val="22"/>
                <w:vertAlign w:val="superscript"/>
                <w:lang w:val="et-EE"/>
              </w:rPr>
              <w:t>3</w:t>
            </w:r>
            <w:r w:rsidRPr="003C4501">
              <w:rPr>
                <w:sz w:val="22"/>
                <w:szCs w:val="22"/>
                <w:shd w:val="clear" w:color="auto" w:fill="FFFFFF"/>
                <w:lang w:val="et-EE" w:bidi="hi-IN"/>
              </w:rPr>
              <w:t xml:space="preserve"> </w:t>
            </w:r>
            <w:r w:rsidRPr="003C4501">
              <w:rPr>
                <w:rFonts w:hAnsi="Times New Roman"/>
                <w:position w:val="9"/>
                <w:sz w:val="22"/>
                <w:szCs w:val="22"/>
                <w:lang w:val="et-EE"/>
              </w:rPr>
              <w:t>(keskmine 1. oktoobrist 31. märtsini)</w:t>
            </w:r>
          </w:p>
        </w:tc>
      </w:tr>
    </w:tbl>
    <w:p w14:paraId="48B5B37C" w14:textId="77777777" w:rsidR="00F67C6F" w:rsidRPr="003C4501" w:rsidRDefault="00F67C6F" w:rsidP="00052761">
      <w:pPr>
        <w:pStyle w:val="Normaallaadveeb"/>
        <w:spacing w:before="0" w:after="0"/>
        <w:rPr>
          <w:rFonts w:hAnsi="Times New Roman"/>
          <w:position w:val="9"/>
          <w:sz w:val="22"/>
          <w:szCs w:val="22"/>
          <w:lang w:val="et-EE"/>
        </w:rPr>
      </w:pPr>
    </w:p>
    <w:p w14:paraId="67068AEC" w14:textId="0671CB0B" w:rsidR="00F67C6F" w:rsidRPr="003C4501" w:rsidRDefault="00F67C6F" w:rsidP="00052761">
      <w:pPr>
        <w:pStyle w:val="Normaallaadveeb"/>
        <w:spacing w:before="0" w:after="0"/>
        <w:rPr>
          <w:rFonts w:hAnsi="Times New Roman"/>
          <w:b/>
          <w:bCs/>
          <w:position w:val="9"/>
          <w:sz w:val="22"/>
          <w:szCs w:val="22"/>
          <w:lang w:val="et-EE"/>
        </w:rPr>
      </w:pPr>
      <w:r w:rsidRPr="003C4501">
        <w:rPr>
          <w:rFonts w:hAnsi="Times New Roman"/>
          <w:b/>
          <w:bCs/>
          <w:position w:val="9"/>
          <w:sz w:val="22"/>
          <w:szCs w:val="22"/>
          <w:lang w:val="et-EE"/>
        </w:rPr>
        <w:t>Tabel 2</w:t>
      </w:r>
      <w:r w:rsidR="00DA4E74" w:rsidRPr="003C4501">
        <w:rPr>
          <w:rFonts w:hAnsi="Times New Roman"/>
          <w:b/>
          <w:bCs/>
          <w:position w:val="9"/>
          <w:sz w:val="22"/>
          <w:szCs w:val="22"/>
          <w:lang w:val="et-EE"/>
        </w:rPr>
        <w:t xml:space="preserve">. </w:t>
      </w:r>
      <w:r w:rsidRPr="003C4501">
        <w:rPr>
          <w:rFonts w:hAnsi="Times New Roman"/>
          <w:b/>
          <w:position w:val="9"/>
          <w:sz w:val="22"/>
          <w:szCs w:val="22"/>
          <w:lang w:val="et-EE"/>
        </w:rPr>
        <w:t>Lämmastikdioksiidi ja lämmastikoksiidide hindamispiir</w:t>
      </w:r>
    </w:p>
    <w:p w14:paraId="010C69E9" w14:textId="77777777" w:rsidR="00F67C6F" w:rsidRPr="003C4501" w:rsidRDefault="00F67C6F" w:rsidP="00052761">
      <w:pPr>
        <w:pStyle w:val="Normaallaadveeb"/>
        <w:spacing w:before="0" w:after="0"/>
        <w:rPr>
          <w:rFonts w:hAnsi="Times New Roman"/>
          <w:position w:val="9"/>
          <w:sz w:val="22"/>
          <w:szCs w:val="22"/>
          <w:lang w:val="et-EE"/>
        </w:rPr>
      </w:pPr>
    </w:p>
    <w:tbl>
      <w:tblPr>
        <w:tblStyle w:val="Kontuurtabel"/>
        <w:tblW w:w="9912" w:type="dxa"/>
        <w:tblLook w:val="04A0" w:firstRow="1" w:lastRow="0" w:firstColumn="1" w:lastColumn="0" w:noHBand="0" w:noVBand="1"/>
      </w:tblPr>
      <w:tblGrid>
        <w:gridCol w:w="1413"/>
        <w:gridCol w:w="4819"/>
        <w:gridCol w:w="3680"/>
      </w:tblGrid>
      <w:tr w:rsidR="00F67C6F" w:rsidRPr="003C4501" w14:paraId="4475C84C" w14:textId="77777777" w:rsidTr="00891102">
        <w:trPr>
          <w:trHeight w:val="771"/>
        </w:trPr>
        <w:tc>
          <w:tcPr>
            <w:tcW w:w="1413" w:type="dxa"/>
          </w:tcPr>
          <w:p w14:paraId="5447D1E1" w14:textId="77777777" w:rsidR="00F67C6F" w:rsidRPr="003C4501" w:rsidRDefault="00F67C6F" w:rsidP="00052761">
            <w:pPr>
              <w:pStyle w:val="Normaallaadveeb"/>
              <w:spacing w:before="0" w:after="0"/>
              <w:rPr>
                <w:rFonts w:hAnsi="Times New Roman"/>
                <w:position w:val="9"/>
                <w:sz w:val="22"/>
                <w:szCs w:val="22"/>
                <w:lang w:val="et-EE"/>
              </w:rPr>
            </w:pPr>
          </w:p>
        </w:tc>
        <w:tc>
          <w:tcPr>
            <w:tcW w:w="4819" w:type="dxa"/>
          </w:tcPr>
          <w:p w14:paraId="624B9475"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Aasta piirväärtus inimese tervise kaitseks (NO</w:t>
            </w:r>
            <w:r w:rsidRPr="003C4501">
              <w:rPr>
                <w:rFonts w:hAnsi="Times New Roman"/>
                <w:position w:val="9"/>
                <w:sz w:val="22"/>
                <w:szCs w:val="22"/>
                <w:vertAlign w:val="subscript"/>
                <w:lang w:val="et-EE"/>
              </w:rPr>
              <w:t>2</w:t>
            </w:r>
            <w:r w:rsidRPr="003C4501">
              <w:rPr>
                <w:rFonts w:hAnsi="Times New Roman"/>
                <w:position w:val="9"/>
                <w:sz w:val="22"/>
                <w:szCs w:val="22"/>
                <w:lang w:val="et-EE"/>
              </w:rPr>
              <w:t>)</w:t>
            </w:r>
          </w:p>
          <w:p w14:paraId="088B2B24" w14:textId="77777777" w:rsidR="00F67C6F" w:rsidRPr="003C4501" w:rsidRDefault="00F67C6F" w:rsidP="00052761">
            <w:pPr>
              <w:pStyle w:val="Normaallaadveeb"/>
              <w:spacing w:before="0" w:after="0"/>
              <w:rPr>
                <w:rFonts w:hAnsi="Times New Roman"/>
                <w:position w:val="9"/>
                <w:sz w:val="22"/>
                <w:szCs w:val="22"/>
                <w:lang w:val="et-EE"/>
              </w:rPr>
            </w:pPr>
          </w:p>
        </w:tc>
        <w:tc>
          <w:tcPr>
            <w:tcW w:w="3680" w:type="dxa"/>
          </w:tcPr>
          <w:p w14:paraId="5E02C75D"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 xml:space="preserve">Aasta kriitiline tase taimestiku ja ökosüsteemide kaitseks </w:t>
            </w:r>
            <w:r w:rsidRPr="003C4501">
              <w:rPr>
                <w:rFonts w:hAnsi="Times New Roman"/>
                <w:color w:val="auto"/>
                <w:position w:val="9"/>
                <w:sz w:val="22"/>
                <w:szCs w:val="22"/>
                <w:lang w:val="et-EE"/>
              </w:rPr>
              <w:t>(</w:t>
            </w:r>
            <w:proofErr w:type="spellStart"/>
            <w:r w:rsidRPr="003C4501">
              <w:rPr>
                <w:rFonts w:hAnsi="Times New Roman"/>
                <w:color w:val="auto"/>
                <w:position w:val="9"/>
                <w:sz w:val="22"/>
                <w:szCs w:val="22"/>
                <w:lang w:val="et-EE"/>
              </w:rPr>
              <w:t>NOx</w:t>
            </w:r>
            <w:proofErr w:type="spellEnd"/>
            <w:r w:rsidRPr="003C4501">
              <w:rPr>
                <w:rFonts w:hAnsi="Times New Roman"/>
                <w:color w:val="auto"/>
                <w:position w:val="9"/>
                <w:sz w:val="22"/>
                <w:szCs w:val="22"/>
                <w:lang w:val="et-EE"/>
              </w:rPr>
              <w:t>)</w:t>
            </w:r>
          </w:p>
          <w:p w14:paraId="2BA718F9" w14:textId="77777777" w:rsidR="00F67C6F" w:rsidRPr="003C4501" w:rsidRDefault="00F67C6F" w:rsidP="00052761">
            <w:pPr>
              <w:pStyle w:val="Normaallaadveeb"/>
              <w:spacing w:before="0" w:after="0"/>
              <w:rPr>
                <w:rFonts w:hAnsi="Times New Roman"/>
                <w:position w:val="9"/>
                <w:sz w:val="22"/>
                <w:szCs w:val="22"/>
                <w:lang w:val="et-EE"/>
              </w:rPr>
            </w:pPr>
          </w:p>
        </w:tc>
      </w:tr>
      <w:tr w:rsidR="00F67C6F" w:rsidRPr="003C4501" w14:paraId="06207586" w14:textId="77777777" w:rsidTr="00891102">
        <w:trPr>
          <w:trHeight w:val="333"/>
        </w:trPr>
        <w:tc>
          <w:tcPr>
            <w:tcW w:w="1413" w:type="dxa"/>
          </w:tcPr>
          <w:p w14:paraId="7591DC28"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Hindamispiir</w:t>
            </w:r>
          </w:p>
        </w:tc>
        <w:tc>
          <w:tcPr>
            <w:tcW w:w="4819" w:type="dxa"/>
          </w:tcPr>
          <w:p w14:paraId="77B7CE7C"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10 µg/m</w:t>
            </w:r>
            <w:r w:rsidRPr="003C4501">
              <w:rPr>
                <w:rFonts w:hAnsi="Times New Roman"/>
                <w:position w:val="9"/>
                <w:sz w:val="22"/>
                <w:szCs w:val="22"/>
                <w:vertAlign w:val="superscript"/>
                <w:lang w:val="et-EE"/>
              </w:rPr>
              <w:t>3</w:t>
            </w:r>
          </w:p>
        </w:tc>
        <w:tc>
          <w:tcPr>
            <w:tcW w:w="3680" w:type="dxa"/>
          </w:tcPr>
          <w:p w14:paraId="617950DF"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19,5 µg/m</w:t>
            </w:r>
            <w:r w:rsidRPr="003C4501">
              <w:rPr>
                <w:rFonts w:hAnsi="Times New Roman"/>
                <w:position w:val="9"/>
                <w:sz w:val="22"/>
                <w:szCs w:val="22"/>
                <w:vertAlign w:val="superscript"/>
                <w:lang w:val="et-EE"/>
              </w:rPr>
              <w:t>3</w:t>
            </w:r>
          </w:p>
        </w:tc>
      </w:tr>
    </w:tbl>
    <w:p w14:paraId="2649487C" w14:textId="77777777" w:rsidR="00F67C6F" w:rsidRPr="003C4501" w:rsidRDefault="00F67C6F" w:rsidP="00052761">
      <w:pPr>
        <w:pStyle w:val="Normaallaadveeb"/>
        <w:spacing w:before="0" w:after="0"/>
        <w:rPr>
          <w:rFonts w:hAnsi="Times New Roman"/>
          <w:sz w:val="22"/>
          <w:szCs w:val="22"/>
          <w:lang w:val="et-EE"/>
        </w:rPr>
      </w:pPr>
    </w:p>
    <w:p w14:paraId="7CBFCC43" w14:textId="42B9E89A" w:rsidR="00F67C6F" w:rsidRPr="003C4501" w:rsidRDefault="00F67C6F" w:rsidP="00052761">
      <w:pPr>
        <w:pStyle w:val="Normaallaadveeb"/>
        <w:spacing w:before="0" w:after="0"/>
        <w:rPr>
          <w:rFonts w:hAnsi="Times New Roman"/>
          <w:b/>
          <w:bCs/>
          <w:sz w:val="22"/>
          <w:szCs w:val="22"/>
          <w:lang w:val="et-EE"/>
        </w:rPr>
      </w:pPr>
      <w:r w:rsidRPr="003C4501">
        <w:rPr>
          <w:rFonts w:hAnsi="Times New Roman"/>
          <w:b/>
          <w:bCs/>
          <w:sz w:val="22"/>
          <w:szCs w:val="22"/>
          <w:lang w:val="et-EE"/>
        </w:rPr>
        <w:t>Tabel 3</w:t>
      </w:r>
      <w:r w:rsidR="00DA4E74" w:rsidRPr="003C4501">
        <w:rPr>
          <w:rFonts w:hAnsi="Times New Roman"/>
          <w:b/>
          <w:bCs/>
          <w:sz w:val="22"/>
          <w:szCs w:val="22"/>
          <w:lang w:val="et-EE"/>
        </w:rPr>
        <w:t xml:space="preserve">. </w:t>
      </w:r>
      <w:r w:rsidRPr="003C4501">
        <w:rPr>
          <w:rFonts w:hAnsi="Times New Roman"/>
          <w:b/>
          <w:sz w:val="22"/>
          <w:szCs w:val="22"/>
          <w:lang w:val="et-EE"/>
        </w:rPr>
        <w:t>Peenete osakeste (PM</w:t>
      </w:r>
      <w:r w:rsidRPr="003C4501">
        <w:rPr>
          <w:rFonts w:hAnsi="Times New Roman"/>
          <w:b/>
          <w:sz w:val="22"/>
          <w:szCs w:val="22"/>
          <w:vertAlign w:val="subscript"/>
          <w:lang w:val="et-EE"/>
        </w:rPr>
        <w:t>10</w:t>
      </w:r>
      <w:r w:rsidRPr="003C4501">
        <w:rPr>
          <w:rFonts w:hAnsi="Times New Roman"/>
          <w:b/>
          <w:sz w:val="22"/>
          <w:szCs w:val="22"/>
          <w:lang w:val="et-EE"/>
        </w:rPr>
        <w:t>) ja eriti peenete osakeste (PM</w:t>
      </w:r>
      <w:r w:rsidRPr="003C4501">
        <w:rPr>
          <w:rFonts w:hAnsi="Times New Roman"/>
          <w:b/>
          <w:sz w:val="22"/>
          <w:szCs w:val="22"/>
          <w:vertAlign w:val="subscript"/>
          <w:lang w:val="et-EE"/>
        </w:rPr>
        <w:t>2,5</w:t>
      </w:r>
      <w:r w:rsidRPr="003C4501">
        <w:rPr>
          <w:rFonts w:hAnsi="Times New Roman"/>
          <w:b/>
          <w:sz w:val="22"/>
          <w:szCs w:val="22"/>
          <w:lang w:val="et-EE"/>
        </w:rPr>
        <w:t>) hindamispiir</w:t>
      </w:r>
    </w:p>
    <w:p w14:paraId="650C178E" w14:textId="77777777" w:rsidR="00F67C6F" w:rsidRPr="003C4501" w:rsidRDefault="00F67C6F" w:rsidP="00052761">
      <w:pPr>
        <w:pStyle w:val="Normaallaadveeb"/>
        <w:spacing w:before="0" w:after="0"/>
        <w:rPr>
          <w:rFonts w:hAnsi="Times New Roman"/>
          <w:sz w:val="22"/>
          <w:szCs w:val="22"/>
          <w:lang w:val="et-EE"/>
        </w:rPr>
      </w:pPr>
    </w:p>
    <w:tbl>
      <w:tblPr>
        <w:tblStyle w:val="Kontuurtabel"/>
        <w:tblW w:w="9941" w:type="dxa"/>
        <w:tblLook w:val="04A0" w:firstRow="1" w:lastRow="0" w:firstColumn="1" w:lastColumn="0" w:noHBand="0" w:noVBand="1"/>
      </w:tblPr>
      <w:tblGrid>
        <w:gridCol w:w="3521"/>
        <w:gridCol w:w="3460"/>
        <w:gridCol w:w="2960"/>
      </w:tblGrid>
      <w:tr w:rsidR="00F67C6F" w:rsidRPr="003C4501" w14:paraId="4A2329B7" w14:textId="77777777" w:rsidTr="00891102">
        <w:trPr>
          <w:trHeight w:val="653"/>
        </w:trPr>
        <w:tc>
          <w:tcPr>
            <w:tcW w:w="3521" w:type="dxa"/>
          </w:tcPr>
          <w:p w14:paraId="1BF08E1C" w14:textId="77777777" w:rsidR="00F67C6F" w:rsidRPr="003C4501" w:rsidRDefault="00F67C6F" w:rsidP="00052761">
            <w:pPr>
              <w:pStyle w:val="Normaallaadveeb"/>
              <w:spacing w:before="0" w:after="0"/>
              <w:rPr>
                <w:rFonts w:hAnsi="Times New Roman"/>
                <w:position w:val="9"/>
                <w:sz w:val="22"/>
                <w:szCs w:val="22"/>
                <w:lang w:val="et-EE"/>
              </w:rPr>
            </w:pPr>
          </w:p>
        </w:tc>
        <w:tc>
          <w:tcPr>
            <w:tcW w:w="3460" w:type="dxa"/>
          </w:tcPr>
          <w:p w14:paraId="768894BF"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PM</w:t>
            </w:r>
            <w:r w:rsidRPr="003C4501">
              <w:rPr>
                <w:rFonts w:hAnsi="Times New Roman"/>
                <w:position w:val="9"/>
                <w:sz w:val="22"/>
                <w:szCs w:val="22"/>
                <w:vertAlign w:val="subscript"/>
                <w:lang w:val="et-EE"/>
              </w:rPr>
              <w:t>10</w:t>
            </w:r>
            <w:r w:rsidRPr="003C4501">
              <w:rPr>
                <w:rFonts w:hAnsi="Times New Roman"/>
                <w:position w:val="9"/>
                <w:sz w:val="22"/>
                <w:szCs w:val="22"/>
                <w:lang w:val="et-EE"/>
              </w:rPr>
              <w:t xml:space="preserve"> kalendriaasta keskmine</w:t>
            </w:r>
          </w:p>
          <w:p w14:paraId="70BF55A6" w14:textId="77777777" w:rsidR="00F67C6F" w:rsidRPr="003C4501" w:rsidRDefault="00F67C6F" w:rsidP="00052761">
            <w:pPr>
              <w:pStyle w:val="Normaallaadveeb"/>
              <w:spacing w:before="0" w:after="0"/>
              <w:rPr>
                <w:rFonts w:hAnsi="Times New Roman"/>
                <w:position w:val="9"/>
                <w:sz w:val="22"/>
                <w:szCs w:val="22"/>
                <w:lang w:val="et-EE"/>
              </w:rPr>
            </w:pPr>
          </w:p>
        </w:tc>
        <w:tc>
          <w:tcPr>
            <w:tcW w:w="2960" w:type="dxa"/>
          </w:tcPr>
          <w:p w14:paraId="7745C1A7"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PM</w:t>
            </w:r>
            <w:r w:rsidRPr="003C4501">
              <w:rPr>
                <w:rFonts w:hAnsi="Times New Roman"/>
                <w:position w:val="9"/>
                <w:sz w:val="22"/>
                <w:szCs w:val="22"/>
                <w:vertAlign w:val="subscript"/>
                <w:lang w:val="et-EE"/>
              </w:rPr>
              <w:t xml:space="preserve">2,5 </w:t>
            </w:r>
            <w:r w:rsidRPr="003C4501">
              <w:rPr>
                <w:rFonts w:hAnsi="Times New Roman"/>
                <w:position w:val="9"/>
                <w:sz w:val="22"/>
                <w:szCs w:val="22"/>
                <w:lang w:val="et-EE"/>
              </w:rPr>
              <w:t>kalendriaasta keskmine</w:t>
            </w:r>
          </w:p>
        </w:tc>
      </w:tr>
      <w:tr w:rsidR="00F67C6F" w:rsidRPr="003C4501" w14:paraId="26213FBE" w14:textId="77777777" w:rsidTr="00891102">
        <w:trPr>
          <w:trHeight w:val="217"/>
        </w:trPr>
        <w:tc>
          <w:tcPr>
            <w:tcW w:w="3521" w:type="dxa"/>
          </w:tcPr>
          <w:p w14:paraId="420429AC"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Hindamispiir</w:t>
            </w:r>
          </w:p>
        </w:tc>
        <w:tc>
          <w:tcPr>
            <w:tcW w:w="3460" w:type="dxa"/>
          </w:tcPr>
          <w:p w14:paraId="34BF7D4F"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15 µg/m</w:t>
            </w:r>
            <w:r w:rsidRPr="003C4501">
              <w:rPr>
                <w:rFonts w:hAnsi="Times New Roman"/>
                <w:position w:val="9"/>
                <w:sz w:val="22"/>
                <w:szCs w:val="22"/>
                <w:vertAlign w:val="superscript"/>
                <w:lang w:val="et-EE"/>
              </w:rPr>
              <w:t>3</w:t>
            </w:r>
          </w:p>
        </w:tc>
        <w:tc>
          <w:tcPr>
            <w:tcW w:w="2960" w:type="dxa"/>
          </w:tcPr>
          <w:p w14:paraId="313700AA"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5 µg/m</w:t>
            </w:r>
            <w:r w:rsidRPr="003C4501">
              <w:rPr>
                <w:rFonts w:hAnsi="Times New Roman"/>
                <w:position w:val="9"/>
                <w:sz w:val="22"/>
                <w:szCs w:val="22"/>
                <w:vertAlign w:val="superscript"/>
                <w:lang w:val="et-EE"/>
              </w:rPr>
              <w:t>3</w:t>
            </w:r>
          </w:p>
        </w:tc>
      </w:tr>
    </w:tbl>
    <w:p w14:paraId="15FA87FB" w14:textId="77777777" w:rsidR="00F67C6F" w:rsidRPr="003C4501" w:rsidRDefault="00F67C6F" w:rsidP="00052761">
      <w:pPr>
        <w:pStyle w:val="Normaallaadveeb"/>
        <w:spacing w:before="0" w:after="0"/>
        <w:rPr>
          <w:rFonts w:hAnsi="Times New Roman"/>
          <w:sz w:val="22"/>
          <w:szCs w:val="22"/>
          <w:lang w:val="et-EE"/>
        </w:rPr>
      </w:pPr>
    </w:p>
    <w:p w14:paraId="654D2CD2" w14:textId="4653F9F8" w:rsidR="00F67C6F" w:rsidRPr="003C4501" w:rsidRDefault="00F67C6F" w:rsidP="00052761">
      <w:pPr>
        <w:pStyle w:val="Normaallaadveeb"/>
        <w:spacing w:before="0" w:after="0"/>
        <w:rPr>
          <w:rFonts w:hAnsi="Times New Roman"/>
          <w:b/>
          <w:bCs/>
          <w:sz w:val="22"/>
          <w:szCs w:val="22"/>
          <w:lang w:val="et-EE"/>
        </w:rPr>
      </w:pPr>
      <w:r w:rsidRPr="003C4501">
        <w:rPr>
          <w:rFonts w:hAnsi="Times New Roman"/>
          <w:b/>
          <w:bCs/>
          <w:sz w:val="22"/>
          <w:szCs w:val="22"/>
          <w:lang w:val="et-EE"/>
        </w:rPr>
        <w:t>Tabel 4</w:t>
      </w:r>
      <w:r w:rsidR="00DA4E74" w:rsidRPr="003C4501">
        <w:rPr>
          <w:rFonts w:hAnsi="Times New Roman"/>
          <w:b/>
          <w:bCs/>
          <w:sz w:val="22"/>
          <w:szCs w:val="22"/>
          <w:lang w:val="et-EE"/>
        </w:rPr>
        <w:t xml:space="preserve">. </w:t>
      </w:r>
      <w:r w:rsidRPr="003C4501">
        <w:rPr>
          <w:rFonts w:hAnsi="Times New Roman"/>
          <w:b/>
          <w:sz w:val="22"/>
          <w:szCs w:val="22"/>
          <w:lang w:val="et-EE"/>
        </w:rPr>
        <w:t>Plii, benseeni ja süsinikoksiidi hindamispiir</w:t>
      </w:r>
    </w:p>
    <w:p w14:paraId="5CBD7371" w14:textId="77777777" w:rsidR="00F67C6F" w:rsidRPr="003C4501" w:rsidRDefault="00F67C6F" w:rsidP="00052761">
      <w:pPr>
        <w:pStyle w:val="Normaallaadveeb"/>
        <w:spacing w:before="0" w:after="0"/>
        <w:rPr>
          <w:rFonts w:hAnsi="Times New Roman"/>
          <w:sz w:val="22"/>
          <w:szCs w:val="22"/>
          <w:lang w:val="et-EE"/>
        </w:rPr>
      </w:pPr>
    </w:p>
    <w:tbl>
      <w:tblPr>
        <w:tblStyle w:val="Kontuurtabel"/>
        <w:tblW w:w="9634" w:type="dxa"/>
        <w:tblLook w:val="04A0" w:firstRow="1" w:lastRow="0" w:firstColumn="1" w:lastColumn="0" w:noHBand="0" w:noVBand="1"/>
      </w:tblPr>
      <w:tblGrid>
        <w:gridCol w:w="2355"/>
        <w:gridCol w:w="2408"/>
        <w:gridCol w:w="2314"/>
        <w:gridCol w:w="2557"/>
      </w:tblGrid>
      <w:tr w:rsidR="00F67C6F" w:rsidRPr="003C4501" w14:paraId="66C497B2" w14:textId="77777777" w:rsidTr="00DA4E74">
        <w:tc>
          <w:tcPr>
            <w:tcW w:w="2355" w:type="dxa"/>
          </w:tcPr>
          <w:p w14:paraId="6B029941" w14:textId="77777777" w:rsidR="00F67C6F" w:rsidRPr="003C4501" w:rsidRDefault="00F67C6F" w:rsidP="00052761">
            <w:pPr>
              <w:pStyle w:val="Normaallaadveeb"/>
              <w:spacing w:before="0" w:after="0"/>
              <w:rPr>
                <w:rFonts w:hAnsi="Times New Roman"/>
                <w:position w:val="9"/>
                <w:sz w:val="22"/>
                <w:szCs w:val="22"/>
                <w:lang w:val="et-EE"/>
              </w:rPr>
            </w:pPr>
          </w:p>
        </w:tc>
        <w:tc>
          <w:tcPr>
            <w:tcW w:w="2408" w:type="dxa"/>
          </w:tcPr>
          <w:p w14:paraId="5DBE3F55"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Plii aasta sisalduse keskväärtus piirväärtusest</w:t>
            </w:r>
          </w:p>
          <w:p w14:paraId="66908F4C" w14:textId="77777777" w:rsidR="00F67C6F" w:rsidRPr="003C4501" w:rsidRDefault="00F67C6F" w:rsidP="00052761">
            <w:pPr>
              <w:pStyle w:val="Normaallaadveeb"/>
              <w:spacing w:before="0" w:after="0"/>
              <w:rPr>
                <w:rFonts w:hAnsi="Times New Roman"/>
                <w:position w:val="9"/>
                <w:sz w:val="22"/>
                <w:szCs w:val="22"/>
                <w:lang w:val="et-EE"/>
              </w:rPr>
            </w:pPr>
          </w:p>
        </w:tc>
        <w:tc>
          <w:tcPr>
            <w:tcW w:w="2314" w:type="dxa"/>
          </w:tcPr>
          <w:p w14:paraId="52D63445"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Benseeni aasta sisalduse keskväärtus piirväärtusest</w:t>
            </w:r>
          </w:p>
          <w:p w14:paraId="7EA016DA" w14:textId="77777777" w:rsidR="00F67C6F" w:rsidRPr="003C4501" w:rsidRDefault="00F67C6F" w:rsidP="00052761">
            <w:pPr>
              <w:pStyle w:val="Normaallaadveeb"/>
              <w:spacing w:before="0" w:after="0"/>
              <w:rPr>
                <w:rFonts w:hAnsi="Times New Roman"/>
                <w:position w:val="9"/>
                <w:sz w:val="22"/>
                <w:szCs w:val="22"/>
                <w:lang w:val="et-EE"/>
              </w:rPr>
            </w:pPr>
          </w:p>
        </w:tc>
        <w:tc>
          <w:tcPr>
            <w:tcW w:w="2557" w:type="dxa"/>
          </w:tcPr>
          <w:p w14:paraId="5E999697" w14:textId="7ADE597B" w:rsidR="00F67C6F" w:rsidRPr="003C4501" w:rsidRDefault="00F67C6F" w:rsidP="00052761">
            <w:pPr>
              <w:pStyle w:val="Normaallaadveeb"/>
              <w:spacing w:before="0" w:after="0"/>
              <w:jc w:val="both"/>
              <w:rPr>
                <w:rFonts w:hAnsi="Times New Roman"/>
                <w:position w:val="9"/>
                <w:sz w:val="22"/>
                <w:szCs w:val="22"/>
                <w:lang w:val="et-EE"/>
              </w:rPr>
            </w:pPr>
            <w:r w:rsidRPr="003C4501">
              <w:rPr>
                <w:rFonts w:hAnsi="Times New Roman"/>
                <w:position w:val="9"/>
                <w:sz w:val="22"/>
                <w:szCs w:val="22"/>
                <w:lang w:val="et-EE"/>
              </w:rPr>
              <w:t>Süsinikoksiidi</w:t>
            </w:r>
          </w:p>
          <w:p w14:paraId="45330030" w14:textId="77777777" w:rsidR="00F67C6F" w:rsidRPr="003C4501" w:rsidRDefault="00F67C6F" w:rsidP="00052761">
            <w:pPr>
              <w:pStyle w:val="Normaallaadveeb"/>
              <w:spacing w:before="0" w:after="0"/>
              <w:jc w:val="both"/>
              <w:rPr>
                <w:rFonts w:hAnsi="Times New Roman"/>
                <w:position w:val="9"/>
                <w:sz w:val="22"/>
                <w:szCs w:val="22"/>
                <w:lang w:val="et-EE"/>
              </w:rPr>
            </w:pPr>
            <w:r w:rsidRPr="003C4501">
              <w:rPr>
                <w:rFonts w:hAnsi="Times New Roman"/>
                <w:position w:val="9"/>
                <w:sz w:val="22"/>
                <w:szCs w:val="22"/>
                <w:lang w:val="et-EE"/>
              </w:rPr>
              <w:t>8 tunni sisalduse keskväärtus</w:t>
            </w:r>
          </w:p>
          <w:p w14:paraId="509B0967" w14:textId="77777777" w:rsidR="00F67C6F" w:rsidRPr="003C4501" w:rsidRDefault="00F67C6F" w:rsidP="00052761">
            <w:pPr>
              <w:pStyle w:val="Normaallaadveeb"/>
              <w:spacing w:before="0" w:after="0"/>
              <w:jc w:val="both"/>
              <w:rPr>
                <w:rFonts w:hAnsi="Times New Roman"/>
                <w:position w:val="9"/>
                <w:sz w:val="22"/>
                <w:szCs w:val="22"/>
                <w:lang w:val="et-EE"/>
              </w:rPr>
            </w:pPr>
            <w:r w:rsidRPr="003C4501">
              <w:rPr>
                <w:rFonts w:hAnsi="Times New Roman"/>
                <w:position w:val="9"/>
                <w:sz w:val="22"/>
                <w:szCs w:val="22"/>
                <w:lang w:val="et-EE"/>
              </w:rPr>
              <w:t>piirväärtusest</w:t>
            </w:r>
          </w:p>
        </w:tc>
      </w:tr>
      <w:tr w:rsidR="00F67C6F" w:rsidRPr="003C4501" w14:paraId="6EFD0E51" w14:textId="77777777" w:rsidTr="00DA4E74">
        <w:tc>
          <w:tcPr>
            <w:tcW w:w="2355" w:type="dxa"/>
          </w:tcPr>
          <w:p w14:paraId="1EFC7B5B"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Hindamispiir</w:t>
            </w:r>
          </w:p>
        </w:tc>
        <w:tc>
          <w:tcPr>
            <w:tcW w:w="2408" w:type="dxa"/>
          </w:tcPr>
          <w:p w14:paraId="571516EB"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0,25  </w:t>
            </w:r>
            <w:proofErr w:type="spellStart"/>
            <w:r w:rsidRPr="003C4501">
              <w:rPr>
                <w:rFonts w:hAnsi="Times New Roman"/>
                <w:position w:val="9"/>
                <w:sz w:val="22"/>
                <w:szCs w:val="22"/>
                <w:lang w:val="et-EE"/>
              </w:rPr>
              <w:t>μg</w:t>
            </w:r>
            <w:proofErr w:type="spellEnd"/>
            <w:r w:rsidRPr="003C4501">
              <w:rPr>
                <w:rFonts w:hAnsi="Times New Roman"/>
                <w:position w:val="9"/>
                <w:sz w:val="22"/>
                <w:szCs w:val="22"/>
                <w:lang w:val="et-EE"/>
              </w:rPr>
              <w:t>/m</w:t>
            </w:r>
            <w:r w:rsidRPr="003C4501">
              <w:rPr>
                <w:rFonts w:hAnsi="Times New Roman"/>
                <w:position w:val="9"/>
                <w:sz w:val="22"/>
                <w:szCs w:val="22"/>
                <w:vertAlign w:val="superscript"/>
                <w:lang w:val="et-EE"/>
              </w:rPr>
              <w:t>3</w:t>
            </w:r>
          </w:p>
        </w:tc>
        <w:tc>
          <w:tcPr>
            <w:tcW w:w="2314" w:type="dxa"/>
          </w:tcPr>
          <w:p w14:paraId="5F1D0C70"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1,7  </w:t>
            </w:r>
            <w:proofErr w:type="spellStart"/>
            <w:r w:rsidRPr="003C4501">
              <w:rPr>
                <w:rFonts w:hAnsi="Times New Roman"/>
                <w:position w:val="9"/>
                <w:sz w:val="22"/>
                <w:szCs w:val="22"/>
                <w:lang w:val="et-EE"/>
              </w:rPr>
              <w:t>μg</w:t>
            </w:r>
            <w:proofErr w:type="spellEnd"/>
            <w:r w:rsidRPr="003C4501">
              <w:rPr>
                <w:rFonts w:hAnsi="Times New Roman"/>
                <w:position w:val="9"/>
                <w:sz w:val="22"/>
                <w:szCs w:val="22"/>
                <w:lang w:val="et-EE"/>
              </w:rPr>
              <w:t>/m</w:t>
            </w:r>
            <w:r w:rsidRPr="003C4501">
              <w:rPr>
                <w:rFonts w:hAnsi="Times New Roman"/>
                <w:position w:val="9"/>
                <w:sz w:val="22"/>
                <w:szCs w:val="22"/>
                <w:vertAlign w:val="superscript"/>
                <w:lang w:val="et-EE"/>
              </w:rPr>
              <w:t>3</w:t>
            </w:r>
          </w:p>
        </w:tc>
        <w:tc>
          <w:tcPr>
            <w:tcW w:w="2557" w:type="dxa"/>
          </w:tcPr>
          <w:p w14:paraId="78730112"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4</w:t>
            </w:r>
            <w:r w:rsidRPr="003C4501">
              <w:rPr>
                <w:sz w:val="22"/>
                <w:szCs w:val="22"/>
                <w:shd w:val="clear" w:color="auto" w:fill="FFFFFF"/>
                <w:lang w:val="et-EE" w:bidi="hi-IN"/>
              </w:rPr>
              <w:t xml:space="preserve"> </w:t>
            </w:r>
            <w:r w:rsidRPr="003C4501">
              <w:rPr>
                <w:rFonts w:hAnsi="Times New Roman"/>
                <w:position w:val="9"/>
                <w:sz w:val="22"/>
                <w:szCs w:val="22"/>
                <w:lang w:val="et-EE"/>
              </w:rPr>
              <w:t>mg/m</w:t>
            </w:r>
            <w:r w:rsidRPr="003C4501">
              <w:rPr>
                <w:rFonts w:hAnsi="Times New Roman"/>
                <w:position w:val="9"/>
                <w:sz w:val="22"/>
                <w:szCs w:val="22"/>
                <w:vertAlign w:val="superscript"/>
                <w:lang w:val="et-EE"/>
              </w:rPr>
              <w:t>3</w:t>
            </w:r>
            <w:r w:rsidRPr="003C4501">
              <w:rPr>
                <w:rFonts w:hAnsi="Times New Roman"/>
                <w:position w:val="9"/>
                <w:sz w:val="22"/>
                <w:szCs w:val="22"/>
                <w:lang w:val="et-EE"/>
              </w:rPr>
              <w:t> (24 tunni keskmine)</w:t>
            </w:r>
          </w:p>
        </w:tc>
      </w:tr>
    </w:tbl>
    <w:p w14:paraId="7D1B2026" w14:textId="77777777" w:rsidR="00F67C6F" w:rsidRPr="003C4501" w:rsidRDefault="00F67C6F" w:rsidP="00052761">
      <w:pPr>
        <w:jc w:val="both"/>
        <w:rPr>
          <w:sz w:val="22"/>
          <w:szCs w:val="22"/>
          <w:lang w:val="et-EE"/>
        </w:rPr>
      </w:pPr>
    </w:p>
    <w:p w14:paraId="585DE667" w14:textId="67EA2AFA" w:rsidR="00F67C6F" w:rsidRPr="003C4501" w:rsidRDefault="00F67C6F" w:rsidP="00052761">
      <w:pPr>
        <w:jc w:val="both"/>
        <w:rPr>
          <w:b/>
          <w:bCs/>
          <w:sz w:val="22"/>
          <w:szCs w:val="22"/>
          <w:lang w:val="et-EE"/>
        </w:rPr>
      </w:pPr>
      <w:r w:rsidRPr="003C4501">
        <w:rPr>
          <w:b/>
          <w:bCs/>
          <w:sz w:val="22"/>
          <w:szCs w:val="22"/>
          <w:lang w:val="et-EE"/>
        </w:rPr>
        <w:t>Tabel 5</w:t>
      </w:r>
      <w:r w:rsidR="00DA4E74" w:rsidRPr="003C4501">
        <w:rPr>
          <w:b/>
          <w:bCs/>
          <w:sz w:val="22"/>
          <w:szCs w:val="22"/>
          <w:lang w:val="et-EE"/>
        </w:rPr>
        <w:t xml:space="preserve">. </w:t>
      </w:r>
      <w:r w:rsidRPr="003C4501">
        <w:rPr>
          <w:b/>
          <w:sz w:val="22"/>
          <w:szCs w:val="22"/>
          <w:lang w:val="et-EE"/>
        </w:rPr>
        <w:t xml:space="preserve">Arseeni, kaadmiumi, nikli ja </w:t>
      </w:r>
      <w:proofErr w:type="spellStart"/>
      <w:r w:rsidRPr="003C4501">
        <w:rPr>
          <w:b/>
          <w:sz w:val="22"/>
          <w:szCs w:val="22"/>
          <w:lang w:val="et-EE"/>
        </w:rPr>
        <w:t>benso</w:t>
      </w:r>
      <w:proofErr w:type="spellEnd"/>
      <w:r w:rsidRPr="003C4501">
        <w:rPr>
          <w:b/>
          <w:sz w:val="22"/>
          <w:szCs w:val="22"/>
          <w:lang w:val="et-EE"/>
        </w:rPr>
        <w:t>(a)püreeni hindamispiir</w:t>
      </w:r>
    </w:p>
    <w:p w14:paraId="255CE891" w14:textId="77777777" w:rsidR="00F67C6F" w:rsidRPr="003C4501" w:rsidRDefault="00F67C6F" w:rsidP="00052761">
      <w:pPr>
        <w:jc w:val="both"/>
        <w:rPr>
          <w:sz w:val="22"/>
          <w:szCs w:val="22"/>
          <w:lang w:val="et-EE"/>
        </w:rPr>
      </w:pPr>
    </w:p>
    <w:tbl>
      <w:tblPr>
        <w:tblStyle w:val="Kontuurtabel"/>
        <w:tblW w:w="0" w:type="auto"/>
        <w:tblLook w:val="04A0" w:firstRow="1" w:lastRow="0" w:firstColumn="1" w:lastColumn="0" w:noHBand="0" w:noVBand="1"/>
      </w:tblPr>
      <w:tblGrid>
        <w:gridCol w:w="1876"/>
        <w:gridCol w:w="1969"/>
        <w:gridCol w:w="1642"/>
        <w:gridCol w:w="1640"/>
        <w:gridCol w:w="1934"/>
      </w:tblGrid>
      <w:tr w:rsidR="00F67C6F" w:rsidRPr="003C4501" w14:paraId="301DEFD2" w14:textId="77777777" w:rsidTr="00891102">
        <w:tc>
          <w:tcPr>
            <w:tcW w:w="1877" w:type="dxa"/>
            <w:vMerge w:val="restart"/>
          </w:tcPr>
          <w:p w14:paraId="7852D2C5" w14:textId="77777777" w:rsidR="00F67C6F" w:rsidRPr="003C4501" w:rsidRDefault="00F67C6F" w:rsidP="00052761">
            <w:pPr>
              <w:pStyle w:val="Normaallaadveeb"/>
              <w:spacing w:before="0" w:after="0"/>
              <w:rPr>
                <w:rFonts w:hAnsi="Times New Roman"/>
                <w:position w:val="9"/>
                <w:sz w:val="22"/>
                <w:szCs w:val="22"/>
                <w:lang w:val="et-EE"/>
              </w:rPr>
            </w:pPr>
          </w:p>
        </w:tc>
        <w:tc>
          <w:tcPr>
            <w:tcW w:w="7185" w:type="dxa"/>
            <w:gridSpan w:val="4"/>
          </w:tcPr>
          <w:p w14:paraId="1C6CD671" w14:textId="77777777" w:rsidR="00F67C6F" w:rsidRPr="003C4501" w:rsidRDefault="00F67C6F" w:rsidP="00052761">
            <w:pPr>
              <w:pStyle w:val="Normaallaadveeb"/>
              <w:spacing w:before="0" w:after="0"/>
              <w:rPr>
                <w:rFonts w:hAnsi="Times New Roman"/>
                <w:sz w:val="22"/>
                <w:szCs w:val="22"/>
                <w:lang w:val="et-EE"/>
              </w:rPr>
            </w:pPr>
            <w:r w:rsidRPr="003C4501">
              <w:rPr>
                <w:rFonts w:hAnsi="Times New Roman"/>
                <w:sz w:val="22"/>
                <w:szCs w:val="22"/>
                <w:lang w:val="et-EE"/>
              </w:rPr>
              <w:t>Kalendriaasta keskmine sisaldus PM</w:t>
            </w:r>
            <w:r w:rsidRPr="003C4501">
              <w:rPr>
                <w:rFonts w:hAnsi="Times New Roman"/>
                <w:sz w:val="22"/>
                <w:szCs w:val="22"/>
                <w:vertAlign w:val="subscript"/>
                <w:lang w:val="et-EE"/>
              </w:rPr>
              <w:t>10</w:t>
            </w:r>
            <w:r w:rsidRPr="003C4501">
              <w:rPr>
                <w:rFonts w:hAnsi="Times New Roman"/>
                <w:sz w:val="22"/>
                <w:szCs w:val="22"/>
                <w:lang w:val="et-EE"/>
              </w:rPr>
              <w:t xml:space="preserve"> fraktsioonis </w:t>
            </w:r>
          </w:p>
          <w:p w14:paraId="166B5EBB" w14:textId="77777777" w:rsidR="00F67C6F" w:rsidRPr="003C4501" w:rsidRDefault="00F67C6F" w:rsidP="00052761">
            <w:pPr>
              <w:pStyle w:val="Normaallaadveeb"/>
              <w:spacing w:before="0" w:after="0"/>
              <w:rPr>
                <w:rFonts w:hAnsi="Times New Roman"/>
                <w:sz w:val="22"/>
                <w:szCs w:val="22"/>
                <w:lang w:val="et-EE"/>
              </w:rPr>
            </w:pPr>
          </w:p>
        </w:tc>
      </w:tr>
      <w:tr w:rsidR="00F67C6F" w:rsidRPr="003C4501" w14:paraId="1CCAA9F6" w14:textId="77777777" w:rsidTr="00891102">
        <w:tc>
          <w:tcPr>
            <w:tcW w:w="1877" w:type="dxa"/>
            <w:vMerge/>
          </w:tcPr>
          <w:p w14:paraId="0786147F" w14:textId="77777777" w:rsidR="00F67C6F" w:rsidRPr="003C4501" w:rsidRDefault="00F67C6F" w:rsidP="00052761">
            <w:pPr>
              <w:pStyle w:val="Normaallaadveeb"/>
              <w:spacing w:before="0" w:after="0"/>
              <w:rPr>
                <w:rFonts w:hAnsi="Times New Roman"/>
                <w:position w:val="9"/>
                <w:sz w:val="22"/>
                <w:szCs w:val="22"/>
                <w:lang w:val="et-EE"/>
              </w:rPr>
            </w:pPr>
          </w:p>
        </w:tc>
        <w:tc>
          <w:tcPr>
            <w:tcW w:w="1969" w:type="dxa"/>
          </w:tcPr>
          <w:p w14:paraId="3DCD115F" w14:textId="77777777" w:rsidR="00F67C6F" w:rsidRPr="003C4501" w:rsidRDefault="00F67C6F" w:rsidP="00052761">
            <w:pPr>
              <w:pStyle w:val="Normaallaadveeb"/>
              <w:spacing w:before="0" w:after="0"/>
              <w:rPr>
                <w:rFonts w:hAnsi="Times New Roman"/>
                <w:sz w:val="22"/>
                <w:szCs w:val="22"/>
                <w:lang w:val="et-EE"/>
              </w:rPr>
            </w:pPr>
            <w:r w:rsidRPr="003C4501">
              <w:rPr>
                <w:rFonts w:hAnsi="Times New Roman"/>
                <w:sz w:val="22"/>
                <w:szCs w:val="22"/>
                <w:lang w:val="et-EE"/>
              </w:rPr>
              <w:t>Arseen</w:t>
            </w:r>
          </w:p>
          <w:p w14:paraId="7F203D0E" w14:textId="77777777" w:rsidR="00F67C6F" w:rsidRPr="003C4501" w:rsidRDefault="00F67C6F" w:rsidP="00052761">
            <w:pPr>
              <w:pStyle w:val="Normaallaadveeb"/>
              <w:spacing w:before="0" w:after="0"/>
              <w:rPr>
                <w:rFonts w:hAnsi="Times New Roman"/>
                <w:sz w:val="22"/>
                <w:szCs w:val="22"/>
                <w:lang w:val="et-EE"/>
              </w:rPr>
            </w:pPr>
          </w:p>
        </w:tc>
        <w:tc>
          <w:tcPr>
            <w:tcW w:w="1642" w:type="dxa"/>
          </w:tcPr>
          <w:p w14:paraId="12D3303C" w14:textId="77777777" w:rsidR="00F67C6F" w:rsidRPr="003C4501" w:rsidRDefault="00F67C6F" w:rsidP="00052761">
            <w:pPr>
              <w:pStyle w:val="Normaallaadveeb"/>
              <w:spacing w:before="0" w:after="0"/>
              <w:rPr>
                <w:rFonts w:hAnsi="Times New Roman"/>
                <w:sz w:val="22"/>
                <w:szCs w:val="22"/>
                <w:lang w:val="et-EE"/>
              </w:rPr>
            </w:pPr>
            <w:r w:rsidRPr="003C4501">
              <w:rPr>
                <w:rFonts w:hAnsi="Times New Roman"/>
                <w:sz w:val="22"/>
                <w:szCs w:val="22"/>
                <w:lang w:val="et-EE"/>
              </w:rPr>
              <w:t>Kaadmium</w:t>
            </w:r>
          </w:p>
        </w:tc>
        <w:tc>
          <w:tcPr>
            <w:tcW w:w="1640" w:type="dxa"/>
          </w:tcPr>
          <w:p w14:paraId="4AEE21DF" w14:textId="77777777" w:rsidR="00F67C6F" w:rsidRPr="003C4501" w:rsidRDefault="00F67C6F" w:rsidP="00052761">
            <w:pPr>
              <w:pStyle w:val="Normaallaadveeb"/>
              <w:spacing w:before="0" w:after="0"/>
              <w:rPr>
                <w:rFonts w:hAnsi="Times New Roman"/>
                <w:sz w:val="22"/>
                <w:szCs w:val="22"/>
                <w:lang w:val="et-EE"/>
              </w:rPr>
            </w:pPr>
            <w:r w:rsidRPr="003C4501">
              <w:rPr>
                <w:rFonts w:hAnsi="Times New Roman"/>
                <w:sz w:val="22"/>
                <w:szCs w:val="22"/>
                <w:lang w:val="et-EE"/>
              </w:rPr>
              <w:t>Nikkel</w:t>
            </w:r>
          </w:p>
        </w:tc>
        <w:tc>
          <w:tcPr>
            <w:tcW w:w="1934" w:type="dxa"/>
          </w:tcPr>
          <w:p w14:paraId="2C964B12" w14:textId="77777777" w:rsidR="00F67C6F" w:rsidRPr="003C4501" w:rsidRDefault="00F67C6F" w:rsidP="00052761">
            <w:pPr>
              <w:pStyle w:val="Normaallaadveeb"/>
              <w:spacing w:before="0" w:after="0"/>
              <w:rPr>
                <w:rFonts w:hAnsi="Times New Roman"/>
                <w:sz w:val="22"/>
                <w:szCs w:val="22"/>
                <w:lang w:val="et-EE"/>
              </w:rPr>
            </w:pPr>
            <w:proofErr w:type="spellStart"/>
            <w:r w:rsidRPr="003C4501">
              <w:rPr>
                <w:rFonts w:hAnsi="Times New Roman"/>
                <w:sz w:val="22"/>
                <w:szCs w:val="22"/>
                <w:lang w:val="et-EE"/>
              </w:rPr>
              <w:t>Benso</w:t>
            </w:r>
            <w:proofErr w:type="spellEnd"/>
            <w:r w:rsidRPr="003C4501">
              <w:rPr>
                <w:rFonts w:hAnsi="Times New Roman"/>
                <w:sz w:val="22"/>
                <w:szCs w:val="22"/>
                <w:lang w:val="et-EE"/>
              </w:rPr>
              <w:t>(a)</w:t>
            </w:r>
            <w:proofErr w:type="spellStart"/>
            <w:r w:rsidRPr="003C4501">
              <w:rPr>
                <w:rFonts w:hAnsi="Times New Roman"/>
                <w:sz w:val="22"/>
                <w:szCs w:val="22"/>
                <w:lang w:val="et-EE"/>
              </w:rPr>
              <w:t>püreen</w:t>
            </w:r>
            <w:proofErr w:type="spellEnd"/>
          </w:p>
        </w:tc>
      </w:tr>
      <w:tr w:rsidR="00F67C6F" w:rsidRPr="003C4501" w14:paraId="7800B7E1" w14:textId="77777777" w:rsidTr="00891102">
        <w:tc>
          <w:tcPr>
            <w:tcW w:w="1877" w:type="dxa"/>
          </w:tcPr>
          <w:p w14:paraId="25E71397"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position w:val="9"/>
                <w:sz w:val="22"/>
                <w:szCs w:val="22"/>
                <w:lang w:val="et-EE"/>
              </w:rPr>
              <w:t>Hindamispiir</w:t>
            </w:r>
          </w:p>
        </w:tc>
        <w:tc>
          <w:tcPr>
            <w:tcW w:w="1969" w:type="dxa"/>
          </w:tcPr>
          <w:p w14:paraId="2CE75DCD" w14:textId="77777777" w:rsidR="00F67C6F" w:rsidRPr="003C4501" w:rsidRDefault="00F67C6F" w:rsidP="00052761">
            <w:pPr>
              <w:pStyle w:val="Normaallaadveeb"/>
              <w:spacing w:before="0" w:after="0"/>
              <w:rPr>
                <w:rFonts w:hAnsi="Times New Roman"/>
                <w:position w:val="9"/>
                <w:sz w:val="22"/>
                <w:szCs w:val="22"/>
                <w:lang w:val="et-EE"/>
              </w:rPr>
            </w:pPr>
            <w:r w:rsidRPr="003C4501">
              <w:rPr>
                <w:rFonts w:hAnsi="Times New Roman"/>
                <w:sz w:val="22"/>
                <w:szCs w:val="22"/>
                <w:lang w:val="et-EE"/>
              </w:rPr>
              <w:t xml:space="preserve">3 </w:t>
            </w:r>
            <w:proofErr w:type="spellStart"/>
            <w:r w:rsidRPr="003C4501">
              <w:rPr>
                <w:rFonts w:hAnsi="Times New Roman"/>
                <w:sz w:val="22"/>
                <w:szCs w:val="22"/>
                <w:lang w:val="et-EE"/>
              </w:rPr>
              <w:t>ng</w:t>
            </w:r>
            <w:proofErr w:type="spellEnd"/>
            <w:r w:rsidRPr="003C4501">
              <w:rPr>
                <w:rFonts w:hAnsi="Times New Roman"/>
                <w:sz w:val="22"/>
                <w:szCs w:val="22"/>
                <w:lang w:val="et-EE"/>
              </w:rPr>
              <w:t>/m</w:t>
            </w:r>
            <w:r w:rsidRPr="003C4501">
              <w:rPr>
                <w:rFonts w:hAnsi="Times New Roman"/>
                <w:sz w:val="22"/>
                <w:szCs w:val="22"/>
                <w:vertAlign w:val="superscript"/>
                <w:lang w:val="et-EE"/>
              </w:rPr>
              <w:t>3</w:t>
            </w:r>
          </w:p>
        </w:tc>
        <w:tc>
          <w:tcPr>
            <w:tcW w:w="1642" w:type="dxa"/>
          </w:tcPr>
          <w:p w14:paraId="43064210" w14:textId="77777777" w:rsidR="00F67C6F" w:rsidRPr="003C4501" w:rsidRDefault="00F67C6F" w:rsidP="00052761">
            <w:pPr>
              <w:jc w:val="both"/>
              <w:rPr>
                <w:sz w:val="22"/>
                <w:szCs w:val="22"/>
                <w:lang w:val="et-EE"/>
              </w:rPr>
            </w:pPr>
            <w:r w:rsidRPr="003C4501">
              <w:rPr>
                <w:sz w:val="22"/>
                <w:szCs w:val="22"/>
                <w:lang w:val="et-EE"/>
              </w:rPr>
              <w:t xml:space="preserve">2,5 </w:t>
            </w:r>
            <w:proofErr w:type="spellStart"/>
            <w:r w:rsidRPr="003C4501">
              <w:rPr>
                <w:sz w:val="22"/>
                <w:szCs w:val="22"/>
                <w:lang w:val="et-EE"/>
              </w:rPr>
              <w:t>ng</w:t>
            </w:r>
            <w:proofErr w:type="spellEnd"/>
            <w:r w:rsidRPr="003C4501">
              <w:rPr>
                <w:sz w:val="22"/>
                <w:szCs w:val="22"/>
                <w:lang w:val="et-EE"/>
              </w:rPr>
              <w:t>/m</w:t>
            </w:r>
            <w:r w:rsidRPr="003C4501">
              <w:rPr>
                <w:sz w:val="22"/>
                <w:szCs w:val="22"/>
                <w:vertAlign w:val="superscript"/>
                <w:lang w:val="et-EE"/>
              </w:rPr>
              <w:t>3</w:t>
            </w:r>
          </w:p>
          <w:p w14:paraId="62212951" w14:textId="77777777" w:rsidR="00F67C6F" w:rsidRPr="003C4501" w:rsidRDefault="00F67C6F" w:rsidP="00052761">
            <w:pPr>
              <w:jc w:val="both"/>
              <w:rPr>
                <w:sz w:val="22"/>
                <w:szCs w:val="22"/>
                <w:lang w:val="et-EE"/>
              </w:rPr>
            </w:pPr>
          </w:p>
          <w:p w14:paraId="2D3AE989" w14:textId="77777777" w:rsidR="00F67C6F" w:rsidRPr="003C4501" w:rsidRDefault="00F67C6F" w:rsidP="00052761">
            <w:pPr>
              <w:pStyle w:val="Normaallaadveeb"/>
              <w:spacing w:before="0" w:after="0"/>
              <w:rPr>
                <w:rFonts w:hAnsi="Times New Roman"/>
                <w:position w:val="9"/>
                <w:sz w:val="22"/>
                <w:szCs w:val="22"/>
                <w:lang w:val="et-EE"/>
              </w:rPr>
            </w:pPr>
          </w:p>
        </w:tc>
        <w:tc>
          <w:tcPr>
            <w:tcW w:w="1640" w:type="dxa"/>
          </w:tcPr>
          <w:p w14:paraId="481DEFD5" w14:textId="77777777" w:rsidR="00F67C6F" w:rsidRPr="003C4501" w:rsidRDefault="00F67C6F" w:rsidP="00052761">
            <w:pPr>
              <w:jc w:val="both"/>
              <w:rPr>
                <w:sz w:val="22"/>
                <w:szCs w:val="22"/>
                <w:lang w:val="et-EE"/>
              </w:rPr>
            </w:pPr>
            <w:r w:rsidRPr="003C4501">
              <w:rPr>
                <w:sz w:val="22"/>
                <w:szCs w:val="22"/>
                <w:lang w:val="et-EE"/>
              </w:rPr>
              <w:t xml:space="preserve">10 </w:t>
            </w:r>
            <w:proofErr w:type="spellStart"/>
            <w:r w:rsidRPr="003C4501">
              <w:rPr>
                <w:sz w:val="22"/>
                <w:szCs w:val="22"/>
                <w:lang w:val="et-EE"/>
              </w:rPr>
              <w:t>ng</w:t>
            </w:r>
            <w:proofErr w:type="spellEnd"/>
            <w:r w:rsidRPr="003C4501">
              <w:rPr>
                <w:sz w:val="22"/>
                <w:szCs w:val="22"/>
                <w:lang w:val="et-EE"/>
              </w:rPr>
              <w:t>/m</w:t>
            </w:r>
            <w:r w:rsidRPr="003C4501">
              <w:rPr>
                <w:sz w:val="22"/>
                <w:szCs w:val="22"/>
                <w:vertAlign w:val="superscript"/>
                <w:lang w:val="et-EE"/>
              </w:rPr>
              <w:t>3</w:t>
            </w:r>
          </w:p>
          <w:p w14:paraId="3F8687A9" w14:textId="77777777" w:rsidR="00F67C6F" w:rsidRPr="003C4501" w:rsidRDefault="00F67C6F" w:rsidP="00052761">
            <w:pPr>
              <w:pStyle w:val="Normaallaadveeb"/>
              <w:spacing w:before="0" w:after="0"/>
              <w:rPr>
                <w:rFonts w:hAnsi="Times New Roman"/>
                <w:position w:val="9"/>
                <w:sz w:val="22"/>
                <w:szCs w:val="22"/>
                <w:lang w:val="et-EE"/>
              </w:rPr>
            </w:pPr>
          </w:p>
        </w:tc>
        <w:tc>
          <w:tcPr>
            <w:tcW w:w="1934" w:type="dxa"/>
          </w:tcPr>
          <w:p w14:paraId="270F2A99" w14:textId="77777777" w:rsidR="00F67C6F" w:rsidRPr="003C4501" w:rsidRDefault="00F67C6F" w:rsidP="00052761">
            <w:pPr>
              <w:jc w:val="both"/>
              <w:rPr>
                <w:sz w:val="22"/>
                <w:szCs w:val="22"/>
                <w:lang w:val="et-EE"/>
              </w:rPr>
            </w:pPr>
            <w:r w:rsidRPr="003C4501">
              <w:rPr>
                <w:sz w:val="22"/>
                <w:szCs w:val="22"/>
                <w:lang w:val="et-EE"/>
              </w:rPr>
              <w:t xml:space="preserve">0,3 </w:t>
            </w:r>
            <w:proofErr w:type="spellStart"/>
            <w:r w:rsidRPr="003C4501">
              <w:rPr>
                <w:sz w:val="22"/>
                <w:szCs w:val="22"/>
                <w:lang w:val="et-EE"/>
              </w:rPr>
              <w:t>ng</w:t>
            </w:r>
            <w:proofErr w:type="spellEnd"/>
            <w:r w:rsidRPr="003C4501">
              <w:rPr>
                <w:sz w:val="22"/>
                <w:szCs w:val="22"/>
                <w:lang w:val="et-EE"/>
              </w:rPr>
              <w:t>/m</w:t>
            </w:r>
            <w:r w:rsidRPr="003C4501">
              <w:rPr>
                <w:sz w:val="22"/>
                <w:szCs w:val="22"/>
                <w:vertAlign w:val="superscript"/>
                <w:lang w:val="et-EE"/>
              </w:rPr>
              <w:t>3</w:t>
            </w:r>
          </w:p>
          <w:p w14:paraId="0BE1FF02" w14:textId="77777777" w:rsidR="00F67C6F" w:rsidRPr="003C4501" w:rsidRDefault="00F67C6F" w:rsidP="00052761">
            <w:pPr>
              <w:pStyle w:val="Normaallaadveeb"/>
              <w:spacing w:before="0" w:after="0"/>
              <w:rPr>
                <w:rFonts w:hAnsi="Times New Roman"/>
                <w:position w:val="9"/>
                <w:sz w:val="22"/>
                <w:szCs w:val="22"/>
                <w:lang w:val="et-EE"/>
              </w:rPr>
            </w:pPr>
          </w:p>
        </w:tc>
      </w:tr>
    </w:tbl>
    <w:p w14:paraId="4E9B2FDE" w14:textId="77777777" w:rsidR="00F67C6F" w:rsidRPr="00052761" w:rsidRDefault="00F67C6F" w:rsidP="00052761">
      <w:pPr>
        <w:rPr>
          <w:lang w:val="et-EE"/>
        </w:rPr>
      </w:pPr>
    </w:p>
    <w:p w14:paraId="0BF2692A" w14:textId="0D217B31" w:rsidR="00406712" w:rsidRPr="00B53D83" w:rsidRDefault="007939A4" w:rsidP="00052761">
      <w:pPr>
        <w:tabs>
          <w:tab w:val="left" w:pos="0"/>
        </w:tabs>
        <w:jc w:val="right"/>
        <w:rPr>
          <w:lang w:val="et-EE"/>
        </w:rPr>
      </w:pPr>
      <w:r>
        <w:rPr>
          <w:lang w:val="et-EE"/>
        </w:rPr>
        <w:lastRenderedPageBreak/>
        <w:t>K</w:t>
      </w:r>
      <w:r w:rsidR="00934010" w:rsidRPr="00B53D83">
        <w:rPr>
          <w:lang w:val="et-EE"/>
        </w:rPr>
        <w:t>AVAND</w:t>
      </w:r>
    </w:p>
    <w:p w14:paraId="79C8C9AC" w14:textId="77777777" w:rsidR="00772043" w:rsidRPr="00B53D83" w:rsidRDefault="00772043" w:rsidP="00052761">
      <w:pPr>
        <w:tabs>
          <w:tab w:val="left" w:pos="0"/>
        </w:tabs>
        <w:jc w:val="right"/>
        <w:rPr>
          <w:lang w:val="et-EE"/>
        </w:rPr>
      </w:pPr>
    </w:p>
    <w:p w14:paraId="6DB92920" w14:textId="77777777" w:rsidR="00406712" w:rsidRPr="00052761" w:rsidRDefault="00406712" w:rsidP="00052761">
      <w:pPr>
        <w:tabs>
          <w:tab w:val="left" w:pos="0"/>
        </w:tabs>
        <w:jc w:val="center"/>
        <w:rPr>
          <w:b/>
          <w:bCs/>
          <w:sz w:val="28"/>
          <w:szCs w:val="28"/>
          <w:lang w:val="et-EE"/>
        </w:rPr>
      </w:pPr>
      <w:r w:rsidRPr="00052761">
        <w:rPr>
          <w:b/>
          <w:bCs/>
          <w:lang w:val="et-EE"/>
        </w:rPr>
        <w:t>ENERGEETIKA- JA KESKKONNAMINISTER</w:t>
      </w:r>
    </w:p>
    <w:p w14:paraId="736BABA8" w14:textId="77777777" w:rsidR="00406712" w:rsidRPr="00B53D83" w:rsidRDefault="00406712" w:rsidP="00052761">
      <w:pPr>
        <w:tabs>
          <w:tab w:val="left" w:pos="0"/>
        </w:tabs>
        <w:jc w:val="center"/>
        <w:rPr>
          <w:b/>
          <w:bCs/>
          <w:lang w:val="et-EE"/>
        </w:rPr>
      </w:pPr>
      <w:r w:rsidRPr="00B53D83">
        <w:rPr>
          <w:b/>
          <w:bCs/>
          <w:lang w:val="et-EE"/>
        </w:rPr>
        <w:t>MÄÄRUS</w:t>
      </w:r>
    </w:p>
    <w:p w14:paraId="04A52FC4" w14:textId="77777777" w:rsidR="00406712" w:rsidRPr="00052761" w:rsidRDefault="00406712" w:rsidP="00052761">
      <w:pPr>
        <w:rPr>
          <w:lang w:val="et-EE"/>
        </w:rPr>
      </w:pPr>
    </w:p>
    <w:p w14:paraId="50261CB0" w14:textId="77777777" w:rsidR="00406712" w:rsidRPr="00052761" w:rsidRDefault="00406712" w:rsidP="00052761">
      <w:pPr>
        <w:rPr>
          <w:lang w:val="et-EE"/>
        </w:rPr>
      </w:pPr>
      <w:r w:rsidRPr="00052761">
        <w:rPr>
          <w:lang w:val="et-EE"/>
        </w:rPr>
        <w:t>Tallinn</w:t>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p>
    <w:p w14:paraId="00F3410B" w14:textId="77777777" w:rsidR="007939A4" w:rsidRDefault="007939A4" w:rsidP="00052761">
      <w:pPr>
        <w:jc w:val="both"/>
        <w:rPr>
          <w:b/>
          <w:lang w:val="et-EE"/>
        </w:rPr>
      </w:pPr>
    </w:p>
    <w:p w14:paraId="088E03C6" w14:textId="77777777" w:rsidR="00036B5A" w:rsidRPr="00052761" w:rsidRDefault="00036B5A" w:rsidP="00036B5A">
      <w:pPr>
        <w:jc w:val="both"/>
        <w:rPr>
          <w:b/>
          <w:color w:val="202020"/>
          <w:shd w:val="clear" w:color="auto" w:fill="FFFFFF"/>
          <w:lang w:val="et-EE"/>
        </w:rPr>
      </w:pPr>
      <w:r w:rsidRPr="00052761">
        <w:rPr>
          <w:b/>
          <w:lang w:val="et-EE"/>
        </w:rPr>
        <w:t xml:space="preserve">Keskkonnaministri </w:t>
      </w:r>
      <w:r w:rsidRPr="00052761">
        <w:rPr>
          <w:b/>
          <w:color w:val="202020"/>
          <w:shd w:val="clear" w:color="auto" w:fill="FFFFFF"/>
          <w:lang w:val="et-EE"/>
        </w:rPr>
        <w:t>27. detsembri 2016. a</w:t>
      </w:r>
    </w:p>
    <w:p w14:paraId="4B33768E" w14:textId="77777777" w:rsidR="00036B5A" w:rsidRDefault="00036B5A" w:rsidP="00036B5A">
      <w:pPr>
        <w:jc w:val="both"/>
        <w:rPr>
          <w:b/>
          <w:lang w:val="et-EE"/>
        </w:rPr>
      </w:pPr>
      <w:r w:rsidRPr="00052761">
        <w:rPr>
          <w:b/>
          <w:color w:val="202020"/>
          <w:shd w:val="clear" w:color="auto" w:fill="FFFFFF"/>
          <w:lang w:val="et-EE"/>
        </w:rPr>
        <w:t>määruse nr 84 „</w:t>
      </w:r>
      <w:r w:rsidRPr="00052761">
        <w:rPr>
          <w:b/>
          <w:lang w:val="et-EE"/>
        </w:rPr>
        <w:t xml:space="preserve">Õhukvaliteedi hindamise kord“ </w:t>
      </w:r>
    </w:p>
    <w:p w14:paraId="10580533" w14:textId="77777777" w:rsidR="00036B5A" w:rsidRPr="00052761" w:rsidRDefault="00036B5A" w:rsidP="00036B5A">
      <w:pPr>
        <w:jc w:val="both"/>
        <w:rPr>
          <w:b/>
          <w:lang w:val="et-EE"/>
        </w:rPr>
      </w:pPr>
      <w:r w:rsidRPr="00052761">
        <w:rPr>
          <w:b/>
          <w:lang w:val="et-EE"/>
        </w:rPr>
        <w:t>muutmine</w:t>
      </w:r>
    </w:p>
    <w:p w14:paraId="1BCC2050" w14:textId="77777777" w:rsidR="00036B5A" w:rsidRPr="00052761" w:rsidRDefault="00036B5A" w:rsidP="00036B5A">
      <w:pPr>
        <w:jc w:val="both"/>
        <w:rPr>
          <w:b/>
          <w:lang w:val="et-EE"/>
        </w:rPr>
      </w:pPr>
    </w:p>
    <w:p w14:paraId="01006C0B" w14:textId="77777777" w:rsidR="00036B5A" w:rsidRPr="00B53D83" w:rsidRDefault="00036B5A" w:rsidP="00036B5A">
      <w:pPr>
        <w:jc w:val="both"/>
        <w:rPr>
          <w:lang w:val="et-EE"/>
        </w:rPr>
      </w:pPr>
      <w:r w:rsidRPr="00B53D83">
        <w:rPr>
          <w:lang w:val="et-EE"/>
        </w:rPr>
        <w:t>Määrus kehtestatakse atmosfääriõhu kaitse seaduse § 43 lõike 1 alusel.</w:t>
      </w:r>
    </w:p>
    <w:p w14:paraId="083D8059" w14:textId="77777777" w:rsidR="00036B5A" w:rsidRDefault="00036B5A" w:rsidP="00036B5A">
      <w:pPr>
        <w:jc w:val="both"/>
        <w:rPr>
          <w:lang w:val="et-EE"/>
        </w:rPr>
      </w:pPr>
    </w:p>
    <w:p w14:paraId="3A71791A" w14:textId="77777777" w:rsidR="00036B5A" w:rsidRPr="00B53D83" w:rsidRDefault="00036B5A" w:rsidP="00036B5A">
      <w:pPr>
        <w:jc w:val="both"/>
        <w:rPr>
          <w:lang w:val="et-EE"/>
        </w:rPr>
      </w:pPr>
      <w:r w:rsidRPr="00B53D83">
        <w:rPr>
          <w:lang w:val="et-EE"/>
        </w:rPr>
        <w:t xml:space="preserve">Keskkonnaministri </w:t>
      </w:r>
      <w:r w:rsidRPr="00B53D83">
        <w:rPr>
          <w:color w:val="202020"/>
          <w:shd w:val="clear" w:color="auto" w:fill="FFFFFF"/>
          <w:lang w:val="et-EE"/>
        </w:rPr>
        <w:t>27. detsembri 2016. a määruses nr 84 „</w:t>
      </w:r>
      <w:r w:rsidRPr="00B53D83">
        <w:rPr>
          <w:lang w:val="et-EE"/>
        </w:rPr>
        <w:t>Õhukvaliteedi hindamise kord“ tehakse järgmised muudatused:</w:t>
      </w:r>
    </w:p>
    <w:p w14:paraId="2E3FA437" w14:textId="77777777" w:rsidR="00036B5A" w:rsidRDefault="00036B5A" w:rsidP="00036B5A">
      <w:pPr>
        <w:jc w:val="both"/>
        <w:rPr>
          <w:b/>
          <w:bCs/>
          <w:lang w:val="et-EE"/>
        </w:rPr>
      </w:pPr>
    </w:p>
    <w:p w14:paraId="5A8B91F8" w14:textId="77777777" w:rsidR="00036B5A" w:rsidRPr="00B53D83" w:rsidRDefault="00036B5A" w:rsidP="00036B5A">
      <w:pPr>
        <w:jc w:val="both"/>
        <w:rPr>
          <w:lang w:val="et-EE"/>
        </w:rPr>
      </w:pPr>
      <w:r w:rsidRPr="00B53D83">
        <w:rPr>
          <w:b/>
          <w:bCs/>
          <w:lang w:val="et-EE"/>
        </w:rPr>
        <w:t>1)</w:t>
      </w:r>
      <w:r w:rsidRPr="00B53D83">
        <w:rPr>
          <w:lang w:val="et-EE"/>
        </w:rPr>
        <w:t xml:space="preserve"> määruses asendatakse läbivalt sõna „indikaatormõõtmised“ sõnadega „pistelised mõõtmised</w:t>
      </w:r>
      <w:r>
        <w:rPr>
          <w:lang w:val="et-EE"/>
        </w:rPr>
        <w:t>“</w:t>
      </w:r>
      <w:r w:rsidRPr="00B53D83">
        <w:rPr>
          <w:lang w:val="et-EE"/>
        </w:rPr>
        <w:t>;</w:t>
      </w:r>
    </w:p>
    <w:p w14:paraId="376BB594" w14:textId="77777777" w:rsidR="00036B5A" w:rsidRDefault="00036B5A" w:rsidP="00036B5A">
      <w:pPr>
        <w:jc w:val="both"/>
        <w:rPr>
          <w:b/>
          <w:bCs/>
          <w:lang w:val="et-EE"/>
        </w:rPr>
      </w:pPr>
    </w:p>
    <w:p w14:paraId="3A21CA7B" w14:textId="77777777" w:rsidR="00036B5A" w:rsidRPr="00B53D83" w:rsidRDefault="00036B5A" w:rsidP="00036B5A">
      <w:pPr>
        <w:jc w:val="both"/>
        <w:rPr>
          <w:lang w:val="et-EE"/>
        </w:rPr>
      </w:pPr>
      <w:r w:rsidRPr="00B53D83">
        <w:rPr>
          <w:b/>
          <w:bCs/>
          <w:lang w:val="et-EE"/>
        </w:rPr>
        <w:t xml:space="preserve">2) </w:t>
      </w:r>
      <w:r w:rsidRPr="00B53D83">
        <w:rPr>
          <w:lang w:val="et-EE"/>
        </w:rPr>
        <w:t>paragrahvi 2 lõige 2 sõnastatakse järgmiselt:</w:t>
      </w:r>
    </w:p>
    <w:p w14:paraId="3D6190BF" w14:textId="77777777" w:rsidR="00036B5A" w:rsidRPr="00B53D83" w:rsidRDefault="00036B5A" w:rsidP="00036B5A">
      <w:pPr>
        <w:jc w:val="both"/>
        <w:rPr>
          <w:lang w:val="et-EE"/>
        </w:rPr>
      </w:pPr>
      <w:r w:rsidRPr="00B53D83">
        <w:rPr>
          <w:lang w:val="et-EE"/>
        </w:rPr>
        <w:t>„(2) Õhukvaliteedi taseme hindamise andmeid kasutatakse atmosfääriõhu kaitse seaduse § 73 lõigetes 1 ja 2 nimetatud õhukvaliteedi parandamise kavade ja tegevuskavade ja atmosfääriõhu kaitse seaduse § 103 lõikes 1 nimetatud saasteainete heidete vähendamise tegevuskavade koostamisel ning keskkonnakaitselubade menetlemisel.“;</w:t>
      </w:r>
    </w:p>
    <w:p w14:paraId="62FAD4D6" w14:textId="77777777" w:rsidR="00036B5A" w:rsidRDefault="00036B5A" w:rsidP="00036B5A">
      <w:pPr>
        <w:jc w:val="both"/>
        <w:rPr>
          <w:b/>
          <w:bCs/>
          <w:lang w:val="et-EE"/>
        </w:rPr>
      </w:pPr>
    </w:p>
    <w:p w14:paraId="4BC413B2" w14:textId="77777777" w:rsidR="00036B5A" w:rsidRPr="00B53D83" w:rsidRDefault="00036B5A" w:rsidP="00036B5A">
      <w:pPr>
        <w:jc w:val="both"/>
        <w:rPr>
          <w:lang w:val="et-EE"/>
        </w:rPr>
      </w:pPr>
      <w:r w:rsidRPr="00B53D83">
        <w:rPr>
          <w:b/>
          <w:bCs/>
          <w:lang w:val="et-EE"/>
        </w:rPr>
        <w:t>3)</w:t>
      </w:r>
      <w:r w:rsidRPr="00B53D83">
        <w:rPr>
          <w:lang w:val="et-EE"/>
        </w:rPr>
        <w:t xml:space="preserve"> paragrahvi 3 lõike 2 punktis</w:t>
      </w:r>
      <w:r>
        <w:rPr>
          <w:lang w:val="et-EE"/>
        </w:rPr>
        <w:t>t</w:t>
      </w:r>
      <w:r w:rsidRPr="00B53D83">
        <w:rPr>
          <w:lang w:val="et-EE"/>
        </w:rPr>
        <w:t xml:space="preserve"> 1 </w:t>
      </w:r>
      <w:r>
        <w:rPr>
          <w:lang w:val="et-EE"/>
        </w:rPr>
        <w:t>jäetakse välja</w:t>
      </w:r>
      <w:r w:rsidRPr="00B53D83">
        <w:rPr>
          <w:lang w:val="et-EE"/>
        </w:rPr>
        <w:t xml:space="preserve"> tekstiosa „„Katse- ja kalibreerimislaborite kompetentsuse üldnõuded““;</w:t>
      </w:r>
    </w:p>
    <w:p w14:paraId="3C347A77" w14:textId="77777777" w:rsidR="00036B5A" w:rsidRDefault="00036B5A" w:rsidP="00036B5A">
      <w:pPr>
        <w:jc w:val="both"/>
        <w:rPr>
          <w:b/>
          <w:bCs/>
          <w:lang w:val="et-EE"/>
        </w:rPr>
      </w:pPr>
    </w:p>
    <w:p w14:paraId="444B0929" w14:textId="77777777" w:rsidR="00036B5A" w:rsidRPr="00B53D83" w:rsidRDefault="00036B5A" w:rsidP="00036B5A">
      <w:pPr>
        <w:jc w:val="both"/>
        <w:rPr>
          <w:lang w:val="et-EE"/>
        </w:rPr>
      </w:pPr>
      <w:r w:rsidRPr="00B53D83">
        <w:rPr>
          <w:b/>
          <w:bCs/>
          <w:lang w:val="et-EE"/>
        </w:rPr>
        <w:t xml:space="preserve">4) </w:t>
      </w:r>
      <w:r w:rsidRPr="00B53D83">
        <w:rPr>
          <w:lang w:val="et-EE"/>
        </w:rPr>
        <w:t>paragrahvi 4 lõige 1 sõnastatakse järgmiselt:</w:t>
      </w:r>
    </w:p>
    <w:p w14:paraId="0DAB533F" w14:textId="77777777" w:rsidR="00036B5A" w:rsidRPr="00052761" w:rsidRDefault="00036B5A" w:rsidP="00036B5A">
      <w:pPr>
        <w:pStyle w:val="Lihttekst"/>
        <w:jc w:val="both"/>
        <w:rPr>
          <w:rFonts w:ascii="Times New Roman" w:hAnsi="Times New Roman" w:cs="Times New Roman"/>
          <w:sz w:val="24"/>
          <w:szCs w:val="24"/>
          <w:lang w:val="et-EE"/>
        </w:rPr>
      </w:pPr>
      <w:r w:rsidRPr="00B53D83">
        <w:rPr>
          <w:rFonts w:ascii="Times New Roman" w:hAnsi="Times New Roman" w:cs="Times New Roman"/>
          <w:sz w:val="24"/>
          <w:szCs w:val="24"/>
          <w:lang w:val="et-EE"/>
        </w:rPr>
        <w:t xml:space="preserve">„(1) </w:t>
      </w:r>
      <w:r w:rsidRPr="00052761">
        <w:rPr>
          <w:rFonts w:ascii="Times New Roman" w:hAnsi="Times New Roman" w:cs="Times New Roman"/>
          <w:sz w:val="24"/>
          <w:szCs w:val="24"/>
          <w:lang w:val="et-EE"/>
        </w:rPr>
        <w:t>Seirejaamade ja proovivõtukohtade asukoha valikul arvestatakse võimaluse korral järgmiste nõuetega:</w:t>
      </w:r>
    </w:p>
    <w:p w14:paraId="00A55A34"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1) proovivõtuotsiku lähedal ei tohi vähemalt 270 kaarekraadi või hoonerivi joonel olevate seirejaamade ja proovivõtukohtade korral 180 kaarekraadi ulatuses olla kohalikku õhuvoolu mõjutavaid takistusi;</w:t>
      </w:r>
    </w:p>
    <w:p w14:paraId="628226D9"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2) kui seirejaam või proovivõtukoht on mõeldud õhukvaliteedi taseme määramiseks hoonerivi joonel, peab proovivõtuotsik olema hoonetest, rõdudest, puudest ja muudest takistustest vähemalt 1,5 meetri kaugusel ja vähemalt 0,5 m kaugusel lähimast hoonest;</w:t>
      </w:r>
    </w:p>
    <w:p w14:paraId="3619483F"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 xml:space="preserve">3) proovivõtuotsiku kõrgus maapinnast peab olema 0,5 (hingamistsoon) kuni 4 meetrit, </w:t>
      </w:r>
      <w:r w:rsidRPr="00B53D83">
        <w:rPr>
          <w:rFonts w:ascii="Times New Roman" w:hAnsi="Times New Roman" w:cs="Times New Roman"/>
          <w:sz w:val="24"/>
          <w:szCs w:val="24"/>
          <w:lang w:val="et-EE"/>
        </w:rPr>
        <w:t>kõrgem paigutus võib olla samuti asjakohane, kui proovivõtukoht asub taustapiirkonnas; otsus kasutada sellist kõrgemat paigutust tuleb täielikult dokumenteerida;</w:t>
      </w:r>
    </w:p>
    <w:p w14:paraId="02F57008"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4) proovivõtuotsik ei tohi olla heiteallika vahetus läheduses, et vältida välisõhuga segunemata saasteainete sattumist otse õhuproovi;</w:t>
      </w:r>
    </w:p>
    <w:p w14:paraId="1CD79FE6"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5) proovivõtuseadet läbinud õhk ei tohi sattuda tagasi proovivõtuotsikusse;</w:t>
      </w:r>
    </w:p>
    <w:p w14:paraId="171E0EDB"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6) liiklussaastet iseloomustav seirejaam ja proovivõtukoht peavad asuma vähemalt 25 m kaugusel suurematest ristmikest ja mitte kaugemal kui 10 m sõidutee servast.</w:t>
      </w:r>
    </w:p>
    <w:p w14:paraId="772C98EF" w14:textId="77777777" w:rsidR="00036B5A" w:rsidRPr="00B53D83"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 xml:space="preserve">7) </w:t>
      </w:r>
      <w:proofErr w:type="spellStart"/>
      <w:r w:rsidRPr="00B53D83">
        <w:rPr>
          <w:rFonts w:ascii="Times New Roman" w:hAnsi="Times New Roman" w:cs="Times New Roman"/>
          <w:sz w:val="24"/>
          <w:szCs w:val="24"/>
          <w:lang w:val="et-EE"/>
        </w:rPr>
        <w:t>sadenevate</w:t>
      </w:r>
      <w:proofErr w:type="spellEnd"/>
      <w:r w:rsidRPr="00B53D83">
        <w:rPr>
          <w:rFonts w:ascii="Times New Roman" w:hAnsi="Times New Roman" w:cs="Times New Roman"/>
          <w:sz w:val="24"/>
          <w:szCs w:val="24"/>
          <w:lang w:val="et-EE"/>
        </w:rPr>
        <w:t xml:space="preserve"> koguste mõõtmisel taustapiirkondades kohaldatakse EMEP suuniseid ja kriteeriume;</w:t>
      </w:r>
    </w:p>
    <w:p w14:paraId="04F3FD91" w14:textId="77777777" w:rsidR="00036B5A" w:rsidRPr="00052761" w:rsidRDefault="00036B5A" w:rsidP="00036B5A">
      <w:pPr>
        <w:pStyle w:val="Lihttekst"/>
        <w:jc w:val="both"/>
        <w:rPr>
          <w:rFonts w:ascii="Times New Roman" w:hAnsi="Times New Roman" w:cs="Times New Roman"/>
          <w:sz w:val="24"/>
          <w:szCs w:val="24"/>
          <w:lang w:val="et-EE"/>
        </w:rPr>
      </w:pPr>
      <w:r w:rsidRPr="00B53D83">
        <w:rPr>
          <w:rFonts w:ascii="Times New Roman" w:hAnsi="Times New Roman" w:cs="Times New Roman"/>
          <w:sz w:val="24"/>
          <w:szCs w:val="24"/>
          <w:lang w:val="et-EE"/>
        </w:rPr>
        <w:t>8) osooni mõõtmiseks peab tagama, et proovivõtukoht asub piisavalt kaugel sellistest saasteallikatest nagu ahjud ja põletusseadmete lõõrid ning kaugemal kui 10 m lähimast teest, kusjuures kaugus suureneb vastavalt liiklustihedusele;</w:t>
      </w:r>
      <w:r>
        <w:rPr>
          <w:rFonts w:ascii="Times New Roman" w:hAnsi="Times New Roman" w:cs="Times New Roman"/>
          <w:sz w:val="24"/>
          <w:szCs w:val="24"/>
          <w:lang w:val="et-EE"/>
        </w:rPr>
        <w:t>“</w:t>
      </w:r>
      <w:r w:rsidRPr="00B53D83">
        <w:rPr>
          <w:rFonts w:ascii="Times New Roman" w:hAnsi="Times New Roman" w:cs="Times New Roman"/>
          <w:sz w:val="24"/>
          <w:szCs w:val="24"/>
          <w:lang w:val="et-EE"/>
        </w:rPr>
        <w:t>;</w:t>
      </w:r>
    </w:p>
    <w:p w14:paraId="1F535727" w14:textId="77777777" w:rsidR="00036B5A" w:rsidRPr="00B53D83" w:rsidRDefault="00036B5A" w:rsidP="00036B5A">
      <w:pPr>
        <w:jc w:val="both"/>
        <w:rPr>
          <w:lang w:val="et-EE"/>
        </w:rPr>
      </w:pPr>
    </w:p>
    <w:p w14:paraId="5B4344D7" w14:textId="77777777" w:rsidR="00036B5A" w:rsidRPr="00B53D83" w:rsidRDefault="00036B5A" w:rsidP="00036B5A">
      <w:pPr>
        <w:jc w:val="both"/>
        <w:rPr>
          <w:lang w:val="et-EE"/>
        </w:rPr>
      </w:pPr>
      <w:r w:rsidRPr="00B53D83">
        <w:rPr>
          <w:b/>
          <w:bCs/>
          <w:lang w:val="et-EE"/>
        </w:rPr>
        <w:t>5)</w:t>
      </w:r>
      <w:r w:rsidRPr="00B53D83">
        <w:rPr>
          <w:lang w:val="et-EE"/>
        </w:rPr>
        <w:t xml:space="preserve"> paragrahvi 4 täiendatakse lõi</w:t>
      </w:r>
      <w:r>
        <w:rPr>
          <w:lang w:val="et-EE"/>
        </w:rPr>
        <w:t>getega</w:t>
      </w:r>
      <w:r w:rsidRPr="00B53D83">
        <w:rPr>
          <w:lang w:val="et-EE"/>
        </w:rPr>
        <w:t xml:space="preserve"> </w:t>
      </w:r>
      <w:r>
        <w:rPr>
          <w:lang w:val="et-EE"/>
        </w:rPr>
        <w:t>5 ja 6</w:t>
      </w:r>
      <w:r w:rsidRPr="00B53D83">
        <w:rPr>
          <w:lang w:val="et-EE"/>
        </w:rPr>
        <w:t xml:space="preserve"> </w:t>
      </w:r>
      <w:r>
        <w:rPr>
          <w:lang w:val="et-EE"/>
        </w:rPr>
        <w:t>järgmises</w:t>
      </w:r>
      <w:r w:rsidRPr="00B53D83">
        <w:rPr>
          <w:lang w:val="et-EE"/>
        </w:rPr>
        <w:t xml:space="preserve"> sõnast</w:t>
      </w:r>
      <w:r>
        <w:rPr>
          <w:lang w:val="et-EE"/>
        </w:rPr>
        <w:t>uses</w:t>
      </w:r>
      <w:r w:rsidRPr="00B53D83">
        <w:rPr>
          <w:lang w:val="et-EE"/>
        </w:rPr>
        <w:t>:</w:t>
      </w:r>
    </w:p>
    <w:p w14:paraId="3EB4C57F" w14:textId="77777777" w:rsidR="00036B5A" w:rsidRPr="003C4501" w:rsidRDefault="00036B5A" w:rsidP="00036B5A">
      <w:pPr>
        <w:jc w:val="both"/>
        <w:rPr>
          <w:lang w:val="et-EE"/>
        </w:rPr>
      </w:pPr>
      <w:r w:rsidRPr="00B53D83">
        <w:rPr>
          <w:lang w:val="et-EE"/>
        </w:rPr>
        <w:lastRenderedPageBreak/>
        <w:t>„(</w:t>
      </w:r>
      <w:r>
        <w:rPr>
          <w:lang w:val="et-EE"/>
        </w:rPr>
        <w:t>5</w:t>
      </w:r>
      <w:r w:rsidRPr="00B53D83">
        <w:rPr>
          <w:lang w:val="et-EE"/>
        </w:rPr>
        <w:t xml:space="preserve">) </w:t>
      </w:r>
      <w:r w:rsidRPr="003C4501">
        <w:rPr>
          <w:lang w:val="et-EE"/>
        </w:rPr>
        <w:t>Proovivõtukohti, kus kolme eelneva aasta jooksul on registreeritud õhukvaliteedi piirväärtuse või sihtväärtuse ületamine, ei tohi ümber paigutada, välja arvatud juhul, kui ümberpaigutamine on vajalik eriasjaolude, sealhulgas ruumilise arengu tõttu. Selliste proovivõtukohtade ümberpaigutamine peab tuginema modelleerimisele või pistelistele mõõtmistele, tagama võimaluse korral mõõtmiste järjepidevuse ja toimuma nende ruumilise esindatuse piirkonna sees. Proovivõtukohtade ümberpaigutamise üksikasjalik põhjendus dokumenteeritakse ning Kliimaministeerium esitab põhjenduse Euroopa Komisjonile.</w:t>
      </w:r>
    </w:p>
    <w:p w14:paraId="3809675D" w14:textId="77777777" w:rsidR="00036B5A" w:rsidRPr="003C4501" w:rsidRDefault="00036B5A" w:rsidP="00036B5A">
      <w:pPr>
        <w:jc w:val="both"/>
        <w:rPr>
          <w:lang w:val="et-EE"/>
        </w:rPr>
      </w:pPr>
    </w:p>
    <w:p w14:paraId="5BCF2689" w14:textId="2F11B230" w:rsidR="00036B5A" w:rsidRPr="003C4501" w:rsidRDefault="00036B5A" w:rsidP="00036B5A">
      <w:pPr>
        <w:jc w:val="both"/>
        <w:rPr>
          <w:lang w:val="et-EE"/>
        </w:rPr>
      </w:pPr>
      <w:r w:rsidRPr="003C4501">
        <w:rPr>
          <w:lang w:val="et-EE"/>
        </w:rPr>
        <w:t>(6) Seirejaamade ja proovivõtukohtade valikul tuleb jälgida nende ruumilist esindavust. See tähendab, et hindamismeetod peab olema selline, et</w:t>
      </w:r>
      <w:r w:rsidR="00CC2C8D" w:rsidRPr="003C4501">
        <w:rPr>
          <w:lang w:val="et-EE"/>
        </w:rPr>
        <w:t xml:space="preserve"> </w:t>
      </w:r>
      <w:r w:rsidRPr="003C4501">
        <w:rPr>
          <w:lang w:val="et-EE"/>
        </w:rPr>
        <w:t>proovivõtukohas vaadeldud õhukvaliteedi näitajad esindavad selgelt piiritletud geograafilist piirkonda niivõrd, kuivõrd õhukvaliteedi näitajad selles piirkonnas ei erine proovivõtukohas täheldatud näitajatest rohkem kui eelnevalt kindlaks määratud lubatud hälbe võrra.”;</w:t>
      </w:r>
    </w:p>
    <w:p w14:paraId="3506481C" w14:textId="77777777" w:rsidR="00036B5A" w:rsidRPr="003C4501" w:rsidRDefault="00036B5A" w:rsidP="00036B5A">
      <w:pPr>
        <w:jc w:val="both"/>
        <w:rPr>
          <w:b/>
          <w:bCs/>
          <w:lang w:val="et-EE"/>
        </w:rPr>
      </w:pPr>
    </w:p>
    <w:p w14:paraId="4D093B0E" w14:textId="77777777" w:rsidR="00036B5A" w:rsidRPr="003C4501" w:rsidRDefault="00036B5A" w:rsidP="00036B5A">
      <w:pPr>
        <w:jc w:val="both"/>
        <w:rPr>
          <w:lang w:val="et-EE"/>
        </w:rPr>
      </w:pPr>
      <w:r w:rsidRPr="003C4501">
        <w:rPr>
          <w:b/>
          <w:bCs/>
          <w:lang w:val="et-EE"/>
        </w:rPr>
        <w:t>6)</w:t>
      </w:r>
      <w:r w:rsidRPr="003C4501">
        <w:rPr>
          <w:lang w:val="et-EE"/>
        </w:rPr>
        <w:t xml:space="preserve"> paragrahvi 7 täiendatakse lõigetega 1</w:t>
      </w:r>
      <w:r w:rsidRPr="003C4501">
        <w:rPr>
          <w:vertAlign w:val="superscript"/>
          <w:lang w:val="et-EE"/>
        </w:rPr>
        <w:t>1</w:t>
      </w:r>
      <w:r w:rsidRPr="003C4501">
        <w:rPr>
          <w:bCs/>
          <w:lang w:val="et-EE"/>
        </w:rPr>
        <w:t>–</w:t>
      </w:r>
      <w:r w:rsidRPr="003C4501">
        <w:rPr>
          <w:lang w:val="et-EE"/>
        </w:rPr>
        <w:t xml:space="preserve"> 1</w:t>
      </w:r>
      <w:r w:rsidRPr="003C4501">
        <w:rPr>
          <w:vertAlign w:val="superscript"/>
          <w:lang w:val="et-EE"/>
        </w:rPr>
        <w:t>3</w:t>
      </w:r>
      <w:r w:rsidRPr="003C4501">
        <w:rPr>
          <w:lang w:val="et-EE"/>
        </w:rPr>
        <w:t xml:space="preserve"> järgmises sõnastuses:</w:t>
      </w:r>
    </w:p>
    <w:p w14:paraId="762B5C9A" w14:textId="42EC32EF" w:rsidR="00036B5A" w:rsidRPr="003C4501" w:rsidRDefault="00036B5A" w:rsidP="00036B5A">
      <w:pPr>
        <w:ind w:left="-5" w:right="44"/>
        <w:jc w:val="both"/>
        <w:rPr>
          <w:lang w:val="et-EE"/>
        </w:rPr>
      </w:pPr>
      <w:r w:rsidRPr="003C4501">
        <w:rPr>
          <w:lang w:val="et-EE"/>
        </w:rPr>
        <w:t>„(1</w:t>
      </w:r>
      <w:r w:rsidRPr="003C4501">
        <w:rPr>
          <w:vertAlign w:val="superscript"/>
          <w:lang w:val="et-EE"/>
        </w:rPr>
        <w:t>1</w:t>
      </w:r>
      <w:r w:rsidRPr="003C4501">
        <w:rPr>
          <w:lang w:val="et-EE"/>
        </w:rPr>
        <w:t xml:space="preserve">) Vähemalt ühes linnakeskkonna taustapiirkonna seirejaamas tehakse eriti peenete osakeste, peenete osakeste, </w:t>
      </w:r>
      <w:proofErr w:type="spellStart"/>
      <w:r w:rsidRPr="003C4501">
        <w:rPr>
          <w:lang w:val="et-EE"/>
        </w:rPr>
        <w:t>ülipeenete</w:t>
      </w:r>
      <w:proofErr w:type="spellEnd"/>
      <w:r w:rsidRPr="003C4501">
        <w:rPr>
          <w:lang w:val="et-EE"/>
        </w:rPr>
        <w:t xml:space="preserve"> osakeste, musta süsiniku, lämmastikdioksiidi ja osooni paikseid mõõtmisi. Samas seirejaamas määratakse vääveldioksiidi, </w:t>
      </w:r>
      <w:proofErr w:type="spellStart"/>
      <w:r w:rsidRPr="003C4501">
        <w:rPr>
          <w:lang w:val="et-EE"/>
        </w:rPr>
        <w:t>süsinikmonoksiidi</w:t>
      </w:r>
      <w:proofErr w:type="spellEnd"/>
      <w:r w:rsidRPr="003C4501">
        <w:rPr>
          <w:lang w:val="et-EE"/>
        </w:rPr>
        <w:t xml:space="preserve">, </w:t>
      </w:r>
      <w:proofErr w:type="spellStart"/>
      <w:r w:rsidRPr="003C4501">
        <w:rPr>
          <w:lang w:val="et-EE"/>
        </w:rPr>
        <w:t>ülipeenete</w:t>
      </w:r>
      <w:proofErr w:type="spellEnd"/>
      <w:r w:rsidRPr="003C4501">
        <w:rPr>
          <w:lang w:val="et-EE"/>
        </w:rPr>
        <w:t xml:space="preserve"> osakeste suurusjaotuse, </w:t>
      </w:r>
      <w:proofErr w:type="spellStart"/>
      <w:r w:rsidRPr="00B960BA">
        <w:rPr>
          <w:lang w:val="et-EE"/>
        </w:rPr>
        <w:t>benso</w:t>
      </w:r>
      <w:proofErr w:type="spellEnd"/>
      <w:r w:rsidRPr="00B960BA">
        <w:rPr>
          <w:lang w:val="et-EE"/>
        </w:rPr>
        <w:t xml:space="preserve">(a)püreeni, </w:t>
      </w:r>
      <w:proofErr w:type="spellStart"/>
      <w:r w:rsidRPr="00B960BA">
        <w:rPr>
          <w:lang w:val="et-EE"/>
        </w:rPr>
        <w:t>benso</w:t>
      </w:r>
      <w:proofErr w:type="spellEnd"/>
      <w:r w:rsidRPr="00B960BA">
        <w:rPr>
          <w:lang w:val="et-EE"/>
        </w:rPr>
        <w:t>(a)püreeni ja</w:t>
      </w:r>
      <w:r w:rsidRPr="003C4501">
        <w:rPr>
          <w:lang w:val="et-EE"/>
        </w:rPr>
        <w:t xml:space="preserve"> muude </w:t>
      </w:r>
      <w:proofErr w:type="spellStart"/>
      <w:r w:rsidRPr="003C4501">
        <w:rPr>
          <w:lang w:val="et-EE"/>
        </w:rPr>
        <w:t>polütsükliliste</w:t>
      </w:r>
      <w:proofErr w:type="spellEnd"/>
      <w:r w:rsidRPr="003C4501">
        <w:rPr>
          <w:lang w:val="et-EE"/>
        </w:rPr>
        <w:t xml:space="preserve"> aromaatsete süsivesinike </w:t>
      </w:r>
      <w:proofErr w:type="spellStart"/>
      <w:r w:rsidRPr="003C4501">
        <w:rPr>
          <w:lang w:val="et-EE"/>
        </w:rPr>
        <w:t>sadenemise</w:t>
      </w:r>
      <w:proofErr w:type="spellEnd"/>
      <w:r w:rsidRPr="003C4501">
        <w:rPr>
          <w:lang w:val="et-EE"/>
        </w:rPr>
        <w:t xml:space="preserve"> üldkogus, arseeni, </w:t>
      </w:r>
      <w:proofErr w:type="spellStart"/>
      <w:r w:rsidRPr="003C4501">
        <w:rPr>
          <w:lang w:val="et-EE"/>
        </w:rPr>
        <w:t>kaadiumi</w:t>
      </w:r>
      <w:proofErr w:type="spellEnd"/>
      <w:r w:rsidRPr="003C4501">
        <w:rPr>
          <w:lang w:val="et-EE"/>
        </w:rPr>
        <w:t>, plii, nikli, benseeni ja (PM</w:t>
      </w:r>
      <w:r w:rsidRPr="003C4501">
        <w:rPr>
          <w:vertAlign w:val="subscript"/>
          <w:lang w:val="et-EE"/>
        </w:rPr>
        <w:t>2,5</w:t>
      </w:r>
      <w:r w:rsidRPr="003C4501">
        <w:rPr>
          <w:lang w:val="et-EE"/>
        </w:rPr>
        <w:t xml:space="preserve">) kalendriaasta keskmine summaarne sisaldus või </w:t>
      </w:r>
      <w:proofErr w:type="spellStart"/>
      <w:r w:rsidRPr="003C4501">
        <w:rPr>
          <w:lang w:val="et-EE"/>
        </w:rPr>
        <w:t>sadenemise</w:t>
      </w:r>
      <w:proofErr w:type="spellEnd"/>
      <w:r w:rsidRPr="003C4501">
        <w:rPr>
          <w:lang w:val="et-EE"/>
        </w:rPr>
        <w:t xml:space="preserve"> üldkogus ja mõõdetakse vähemalt SO</w:t>
      </w:r>
      <w:r w:rsidRPr="003C4501">
        <w:rPr>
          <w:vertAlign w:val="subscript"/>
          <w:lang w:val="et-EE"/>
        </w:rPr>
        <w:t>4</w:t>
      </w:r>
      <w:r w:rsidRPr="003C4501">
        <w:rPr>
          <w:vertAlign w:val="superscript"/>
          <w:lang w:val="et-EE"/>
        </w:rPr>
        <w:t>2–</w:t>
      </w:r>
      <w:r w:rsidRPr="003C4501">
        <w:rPr>
          <w:lang w:val="et-EE"/>
        </w:rPr>
        <w:t>; Na</w:t>
      </w:r>
      <w:r w:rsidRPr="003C4501">
        <w:rPr>
          <w:vertAlign w:val="superscript"/>
          <w:lang w:val="et-EE"/>
        </w:rPr>
        <w:t>+</w:t>
      </w:r>
      <w:r w:rsidRPr="003C4501">
        <w:rPr>
          <w:lang w:val="et-EE"/>
        </w:rPr>
        <w:t>; NH</w:t>
      </w:r>
      <w:r w:rsidRPr="003C4501">
        <w:rPr>
          <w:vertAlign w:val="subscript"/>
          <w:lang w:val="et-EE"/>
        </w:rPr>
        <w:t>4</w:t>
      </w:r>
      <w:r w:rsidRPr="003C4501">
        <w:rPr>
          <w:vertAlign w:val="superscript"/>
          <w:lang w:val="et-EE"/>
        </w:rPr>
        <w:t>+</w:t>
      </w:r>
      <w:r w:rsidRPr="003C4501">
        <w:rPr>
          <w:lang w:val="et-EE"/>
        </w:rPr>
        <w:t>; Ca</w:t>
      </w:r>
      <w:r w:rsidRPr="003C4501">
        <w:rPr>
          <w:vertAlign w:val="superscript"/>
          <w:lang w:val="et-EE"/>
        </w:rPr>
        <w:t>2+</w:t>
      </w:r>
      <w:r w:rsidRPr="003C4501">
        <w:rPr>
          <w:lang w:val="et-EE"/>
        </w:rPr>
        <w:t>; Mg</w:t>
      </w:r>
      <w:r w:rsidRPr="003C4501">
        <w:rPr>
          <w:vertAlign w:val="superscript"/>
          <w:lang w:val="et-EE"/>
        </w:rPr>
        <w:t>2+</w:t>
      </w:r>
      <w:r w:rsidRPr="003C4501">
        <w:rPr>
          <w:lang w:val="et-EE"/>
        </w:rPr>
        <w:t>; NO</w:t>
      </w:r>
      <w:r w:rsidRPr="003C4501">
        <w:rPr>
          <w:vertAlign w:val="superscript"/>
          <w:lang w:val="et-EE"/>
        </w:rPr>
        <w:t>3–</w:t>
      </w:r>
      <w:r w:rsidRPr="003C4501">
        <w:rPr>
          <w:lang w:val="et-EE"/>
        </w:rPr>
        <w:t>; K</w:t>
      </w:r>
      <w:r w:rsidRPr="003C4501">
        <w:rPr>
          <w:vertAlign w:val="superscript"/>
          <w:lang w:val="et-EE"/>
        </w:rPr>
        <w:t>+</w:t>
      </w:r>
      <w:r w:rsidRPr="003C4501">
        <w:rPr>
          <w:lang w:val="et-EE"/>
        </w:rPr>
        <w:t xml:space="preserve">; </w:t>
      </w:r>
      <w:proofErr w:type="spellStart"/>
      <w:r w:rsidRPr="003C4501">
        <w:rPr>
          <w:lang w:val="et-EE"/>
        </w:rPr>
        <w:t>Cl</w:t>
      </w:r>
      <w:proofErr w:type="spellEnd"/>
      <w:r w:rsidRPr="003C4501">
        <w:rPr>
          <w:vertAlign w:val="superscript"/>
          <w:lang w:val="et-EE"/>
        </w:rPr>
        <w:t>–</w:t>
      </w:r>
      <w:r w:rsidRPr="003C4501">
        <w:rPr>
          <w:lang w:val="et-EE"/>
        </w:rPr>
        <w:t>; elementaarse süsiniku ja orgaanilise süsiniku sisalduse mõõtmine paiksete või pisteliste mõõtmistega.</w:t>
      </w:r>
      <w:r w:rsidR="002F7180" w:rsidRPr="003C4501">
        <w:rPr>
          <w:lang w:val="et-EE"/>
        </w:rPr>
        <w:t xml:space="preserve"> Sellist jaama nimetatakse linnakeskkonna taustapiirkonna superseirejaamaks.</w:t>
      </w:r>
    </w:p>
    <w:p w14:paraId="788C7BF3" w14:textId="77777777" w:rsidR="00036B5A" w:rsidRPr="003C4501" w:rsidRDefault="00036B5A" w:rsidP="00036B5A">
      <w:pPr>
        <w:ind w:left="-5" w:right="44"/>
        <w:jc w:val="both"/>
        <w:rPr>
          <w:lang w:val="et-EE"/>
        </w:rPr>
      </w:pPr>
    </w:p>
    <w:p w14:paraId="407C0ACB" w14:textId="14A3BFB6" w:rsidR="00036B5A" w:rsidRDefault="00036B5A" w:rsidP="00036B5A">
      <w:pPr>
        <w:ind w:left="-5" w:right="44"/>
        <w:jc w:val="both"/>
        <w:rPr>
          <w:lang w:val="et-EE"/>
        </w:rPr>
      </w:pPr>
      <w:r w:rsidRPr="00B53D83">
        <w:rPr>
          <w:lang w:val="et-EE"/>
        </w:rPr>
        <w:t>(1</w:t>
      </w:r>
      <w:r w:rsidRPr="00B53D83">
        <w:rPr>
          <w:vertAlign w:val="superscript"/>
          <w:lang w:val="et-EE"/>
        </w:rPr>
        <w:t>2</w:t>
      </w:r>
      <w:r w:rsidRPr="00B53D83">
        <w:rPr>
          <w:lang w:val="et-EE"/>
        </w:rPr>
        <w:t>) Vähemalt ühes maakeskkonna taustapiirkonna seirejaamas te</w:t>
      </w:r>
      <w:r>
        <w:rPr>
          <w:lang w:val="et-EE"/>
        </w:rPr>
        <w:t>hakse</w:t>
      </w:r>
      <w:r w:rsidRPr="00B53D83">
        <w:rPr>
          <w:lang w:val="et-EE"/>
        </w:rPr>
        <w:t xml:space="preserve"> eriti peenete osakeste, peenete osakeste, </w:t>
      </w:r>
      <w:proofErr w:type="spellStart"/>
      <w:r w:rsidRPr="00B53D83">
        <w:rPr>
          <w:lang w:val="et-EE"/>
        </w:rPr>
        <w:t>ülipeenete</w:t>
      </w:r>
      <w:proofErr w:type="spellEnd"/>
      <w:r w:rsidRPr="00B53D83">
        <w:rPr>
          <w:lang w:val="et-EE"/>
        </w:rPr>
        <w:t xml:space="preserve"> osakeste, musta süsiniku, lämmastikdioksiidi, osooni ja ammoniaagi paikseid mõõtmisi. Samas seirejaamas määratakse </w:t>
      </w:r>
      <w:proofErr w:type="spellStart"/>
      <w:r w:rsidRPr="00B53D83">
        <w:rPr>
          <w:lang w:val="et-EE"/>
        </w:rPr>
        <w:t>ülipeenete</w:t>
      </w:r>
      <w:proofErr w:type="spellEnd"/>
      <w:r w:rsidRPr="00B53D83">
        <w:rPr>
          <w:lang w:val="et-EE"/>
        </w:rPr>
        <w:t xml:space="preserve"> osakeste suurusjaotuse, </w:t>
      </w:r>
      <w:proofErr w:type="spellStart"/>
      <w:r w:rsidRPr="00B53D83">
        <w:rPr>
          <w:lang w:val="et-EE"/>
        </w:rPr>
        <w:t>benso</w:t>
      </w:r>
      <w:proofErr w:type="spellEnd"/>
      <w:r w:rsidRPr="00B53D83">
        <w:rPr>
          <w:lang w:val="et-EE"/>
        </w:rPr>
        <w:t xml:space="preserve">(a)püreeni, </w:t>
      </w:r>
      <w:proofErr w:type="spellStart"/>
      <w:r>
        <w:rPr>
          <w:lang w:val="et-EE"/>
        </w:rPr>
        <w:t>benso</w:t>
      </w:r>
      <w:proofErr w:type="spellEnd"/>
      <w:r>
        <w:rPr>
          <w:lang w:val="et-EE"/>
        </w:rPr>
        <w:t xml:space="preserve">(a)püreeni ja muude </w:t>
      </w:r>
      <w:proofErr w:type="spellStart"/>
      <w:r>
        <w:rPr>
          <w:lang w:val="et-EE"/>
        </w:rPr>
        <w:t>polütsükliliste</w:t>
      </w:r>
      <w:proofErr w:type="spellEnd"/>
      <w:r>
        <w:rPr>
          <w:lang w:val="et-EE"/>
        </w:rPr>
        <w:t xml:space="preserve"> aromaatsete süsivesinike </w:t>
      </w:r>
      <w:proofErr w:type="spellStart"/>
      <w:r>
        <w:rPr>
          <w:lang w:val="et-EE"/>
        </w:rPr>
        <w:t>sadenemise</w:t>
      </w:r>
      <w:proofErr w:type="spellEnd"/>
      <w:r>
        <w:rPr>
          <w:lang w:val="et-EE"/>
        </w:rPr>
        <w:t xml:space="preserve"> üldkogus, </w:t>
      </w:r>
      <w:r w:rsidRPr="00B53D83">
        <w:rPr>
          <w:lang w:val="et-EE"/>
        </w:rPr>
        <w:t xml:space="preserve">arseeni, </w:t>
      </w:r>
      <w:proofErr w:type="spellStart"/>
      <w:r w:rsidRPr="00B53D83">
        <w:rPr>
          <w:lang w:val="et-EE"/>
        </w:rPr>
        <w:t>kaadiumi</w:t>
      </w:r>
      <w:proofErr w:type="spellEnd"/>
      <w:r w:rsidRPr="00B53D83">
        <w:rPr>
          <w:lang w:val="et-EE"/>
        </w:rPr>
        <w:t>, plii, nikli, benseeni, summaarse gaasiline elavhõbe ja (PM</w:t>
      </w:r>
      <w:r w:rsidRPr="00B53D83">
        <w:rPr>
          <w:vertAlign w:val="subscript"/>
          <w:lang w:val="et-EE"/>
        </w:rPr>
        <w:t>2,5</w:t>
      </w:r>
      <w:r w:rsidRPr="00B53D83">
        <w:rPr>
          <w:lang w:val="et-EE"/>
        </w:rPr>
        <w:t>) kalendriaasta keskmine summaarne sisaldus ja mõõdetakse vähemalt SO</w:t>
      </w:r>
      <w:r w:rsidRPr="00B53D83">
        <w:rPr>
          <w:vertAlign w:val="subscript"/>
          <w:lang w:val="et-EE"/>
        </w:rPr>
        <w:t>4</w:t>
      </w:r>
      <w:r w:rsidRPr="00B53D83">
        <w:rPr>
          <w:vertAlign w:val="superscript"/>
          <w:lang w:val="et-EE"/>
        </w:rPr>
        <w:t>2–</w:t>
      </w:r>
      <w:r w:rsidRPr="00B53D83">
        <w:rPr>
          <w:lang w:val="et-EE"/>
        </w:rPr>
        <w:t>; Na</w:t>
      </w:r>
      <w:r w:rsidRPr="00B53D83">
        <w:rPr>
          <w:vertAlign w:val="superscript"/>
          <w:lang w:val="et-EE"/>
        </w:rPr>
        <w:t>+</w:t>
      </w:r>
      <w:r w:rsidRPr="00B53D83">
        <w:rPr>
          <w:lang w:val="et-EE"/>
        </w:rPr>
        <w:t>; NH</w:t>
      </w:r>
      <w:r w:rsidRPr="00B53D83">
        <w:rPr>
          <w:vertAlign w:val="subscript"/>
          <w:lang w:val="et-EE"/>
        </w:rPr>
        <w:t>4</w:t>
      </w:r>
      <w:r w:rsidRPr="00B53D83">
        <w:rPr>
          <w:vertAlign w:val="superscript"/>
          <w:lang w:val="et-EE"/>
        </w:rPr>
        <w:t>+</w:t>
      </w:r>
      <w:r w:rsidRPr="00B53D83">
        <w:rPr>
          <w:lang w:val="et-EE"/>
        </w:rPr>
        <w:t>; Ca</w:t>
      </w:r>
      <w:r w:rsidRPr="00B53D83">
        <w:rPr>
          <w:vertAlign w:val="superscript"/>
          <w:lang w:val="et-EE"/>
        </w:rPr>
        <w:t>2+</w:t>
      </w:r>
      <w:r w:rsidRPr="00B53D83">
        <w:rPr>
          <w:lang w:val="et-EE"/>
        </w:rPr>
        <w:t>; Mg</w:t>
      </w:r>
      <w:r w:rsidRPr="00B53D83">
        <w:rPr>
          <w:vertAlign w:val="superscript"/>
          <w:lang w:val="et-EE"/>
        </w:rPr>
        <w:t>2+</w:t>
      </w:r>
      <w:r w:rsidRPr="00B53D83">
        <w:rPr>
          <w:lang w:val="et-EE"/>
        </w:rPr>
        <w:t>; NO</w:t>
      </w:r>
      <w:r w:rsidRPr="00B53D83">
        <w:rPr>
          <w:vertAlign w:val="superscript"/>
          <w:lang w:val="et-EE"/>
        </w:rPr>
        <w:t>3–</w:t>
      </w:r>
      <w:r w:rsidRPr="00B53D83">
        <w:rPr>
          <w:lang w:val="et-EE"/>
        </w:rPr>
        <w:t>; K</w:t>
      </w:r>
      <w:r w:rsidRPr="00B53D83">
        <w:rPr>
          <w:vertAlign w:val="superscript"/>
          <w:lang w:val="et-EE"/>
        </w:rPr>
        <w:t>+</w:t>
      </w:r>
      <w:r w:rsidRPr="00B53D83">
        <w:rPr>
          <w:lang w:val="et-EE"/>
        </w:rPr>
        <w:t xml:space="preserve">; </w:t>
      </w:r>
      <w:proofErr w:type="spellStart"/>
      <w:r w:rsidRPr="00B53D83">
        <w:rPr>
          <w:lang w:val="et-EE"/>
        </w:rPr>
        <w:t>Cl</w:t>
      </w:r>
      <w:proofErr w:type="spellEnd"/>
      <w:r w:rsidRPr="00B53D83">
        <w:rPr>
          <w:vertAlign w:val="superscript"/>
          <w:lang w:val="et-EE"/>
        </w:rPr>
        <w:t>–</w:t>
      </w:r>
      <w:r w:rsidRPr="00B53D83">
        <w:rPr>
          <w:lang w:val="et-EE"/>
        </w:rPr>
        <w:t xml:space="preserve">; elementaarse süsiniku ja orgaanilise süsiniku sisalduse </w:t>
      </w:r>
      <w:r>
        <w:rPr>
          <w:lang w:val="et-EE"/>
        </w:rPr>
        <w:t xml:space="preserve">ning summaarse gaasilise elavhõbeda </w:t>
      </w:r>
      <w:r w:rsidRPr="00B53D83">
        <w:rPr>
          <w:lang w:val="et-EE"/>
        </w:rPr>
        <w:t>mõõtmine paiksete või pisteliste mõõtmistega.</w:t>
      </w:r>
      <w:r w:rsidR="002F7180">
        <w:rPr>
          <w:lang w:val="et-EE"/>
        </w:rPr>
        <w:t xml:space="preserve"> Sellist jaama nimetatakse maakeskkonna taustapiirkonna superseirejaamaks.</w:t>
      </w:r>
    </w:p>
    <w:p w14:paraId="71B6EEC7" w14:textId="77777777" w:rsidR="00036B5A" w:rsidRDefault="00036B5A" w:rsidP="00036B5A">
      <w:pPr>
        <w:ind w:left="-5" w:right="44"/>
        <w:jc w:val="both"/>
        <w:rPr>
          <w:lang w:val="et-EE"/>
        </w:rPr>
      </w:pPr>
    </w:p>
    <w:p w14:paraId="11F32AC0" w14:textId="77777777" w:rsidR="00036B5A" w:rsidRPr="002F7180" w:rsidRDefault="00036B5A" w:rsidP="00036B5A">
      <w:pPr>
        <w:ind w:left="-5" w:right="44"/>
        <w:jc w:val="both"/>
        <w:rPr>
          <w:lang w:val="et-EE"/>
        </w:rPr>
      </w:pPr>
      <w:r w:rsidRPr="002F7180">
        <w:rPr>
          <w:lang w:val="et-EE"/>
        </w:rPr>
        <w:t>(1</w:t>
      </w:r>
      <w:r w:rsidRPr="002F7180">
        <w:rPr>
          <w:vertAlign w:val="superscript"/>
          <w:lang w:val="et-EE"/>
        </w:rPr>
        <w:t>3</w:t>
      </w:r>
      <w:r w:rsidRPr="002F7180">
        <w:rPr>
          <w:lang w:val="et-EE"/>
        </w:rPr>
        <w:t>)Vähemalt ühes linnakeskkonna või maakeskkonna taustapiirkonna seirejaamas võib vajadusel õhukvaliteedi hindamisel teha järgnevate saasteainete mõõtmisi:</w:t>
      </w:r>
    </w:p>
    <w:p w14:paraId="38BBD54D" w14:textId="77777777" w:rsidR="00036B5A" w:rsidRPr="002F7180" w:rsidRDefault="00036B5A" w:rsidP="00036B5A">
      <w:pPr>
        <w:ind w:left="-5" w:right="44"/>
        <w:jc w:val="both"/>
        <w:rPr>
          <w:lang w:val="et-EE"/>
        </w:rPr>
      </w:pPr>
      <w:r w:rsidRPr="002F7180">
        <w:rPr>
          <w:lang w:val="et-EE"/>
        </w:rPr>
        <w:t xml:space="preserve">1) </w:t>
      </w:r>
      <w:proofErr w:type="spellStart"/>
      <w:r w:rsidRPr="002F7180">
        <w:rPr>
          <w:lang w:val="et-EE"/>
        </w:rPr>
        <w:t>ülipeenete</w:t>
      </w:r>
      <w:proofErr w:type="spellEnd"/>
      <w:r w:rsidRPr="002F7180">
        <w:rPr>
          <w:lang w:val="et-EE"/>
        </w:rPr>
        <w:t xml:space="preserve"> osakeste suurusjaotus;</w:t>
      </w:r>
    </w:p>
    <w:p w14:paraId="18F2C4BD" w14:textId="77777777" w:rsidR="00036B5A" w:rsidRPr="002F7180" w:rsidRDefault="00036B5A" w:rsidP="00036B5A">
      <w:pPr>
        <w:ind w:left="-5" w:right="44"/>
        <w:jc w:val="both"/>
        <w:rPr>
          <w:lang w:val="et-EE"/>
        </w:rPr>
      </w:pPr>
      <w:r w:rsidRPr="002F7180">
        <w:rPr>
          <w:lang w:val="et-EE"/>
        </w:rPr>
        <w:t xml:space="preserve">2) osakeste </w:t>
      </w:r>
      <w:proofErr w:type="spellStart"/>
      <w:r w:rsidRPr="002F7180">
        <w:rPr>
          <w:lang w:val="et-EE"/>
        </w:rPr>
        <w:t>oksüdatsioonipotensiaal</w:t>
      </w:r>
      <w:proofErr w:type="spellEnd"/>
      <w:r w:rsidRPr="002F7180">
        <w:rPr>
          <w:lang w:val="et-EE"/>
        </w:rPr>
        <w:t xml:space="preserve"> (näitaja, mis kajastab osakeste võimet oksüdeerida võimalikke sihtmolekule);</w:t>
      </w:r>
    </w:p>
    <w:p w14:paraId="3472515D" w14:textId="77777777" w:rsidR="00036B5A" w:rsidRPr="002F7180" w:rsidRDefault="00036B5A" w:rsidP="00036B5A">
      <w:pPr>
        <w:ind w:left="-5" w:right="44"/>
        <w:jc w:val="both"/>
        <w:rPr>
          <w:lang w:val="et-EE"/>
        </w:rPr>
      </w:pPr>
      <w:r w:rsidRPr="002F7180">
        <w:rPr>
          <w:lang w:val="et-EE"/>
        </w:rPr>
        <w:t>3) ammoniaak;</w:t>
      </w:r>
    </w:p>
    <w:p w14:paraId="20A83A4C" w14:textId="77777777" w:rsidR="00036B5A" w:rsidRPr="002F7180" w:rsidRDefault="00036B5A" w:rsidP="00036B5A">
      <w:pPr>
        <w:ind w:left="-5" w:right="44"/>
        <w:jc w:val="both"/>
        <w:rPr>
          <w:lang w:val="et-EE"/>
        </w:rPr>
      </w:pPr>
      <w:r w:rsidRPr="002F7180">
        <w:rPr>
          <w:lang w:val="et-EE"/>
        </w:rPr>
        <w:t xml:space="preserve">4) </w:t>
      </w:r>
      <w:proofErr w:type="spellStart"/>
      <w:r w:rsidRPr="002F7180">
        <w:rPr>
          <w:lang w:val="et-EE"/>
        </w:rPr>
        <w:t>levoglükosaan</w:t>
      </w:r>
      <w:proofErr w:type="spellEnd"/>
      <w:r w:rsidRPr="002F7180">
        <w:rPr>
          <w:lang w:val="et-EE"/>
        </w:rPr>
        <w:t>, mida mõõdetakse PM</w:t>
      </w:r>
      <w:r w:rsidRPr="002F7180">
        <w:rPr>
          <w:vertAlign w:val="subscript"/>
          <w:lang w:val="et-EE"/>
        </w:rPr>
        <w:t>2,5</w:t>
      </w:r>
      <w:r w:rsidRPr="002F7180">
        <w:rPr>
          <w:lang w:val="et-EE"/>
        </w:rPr>
        <w:t xml:space="preserve"> osakeste keemilise koostise osana;</w:t>
      </w:r>
    </w:p>
    <w:p w14:paraId="70D14375" w14:textId="77777777" w:rsidR="00036B5A" w:rsidRPr="002F7180" w:rsidRDefault="00036B5A" w:rsidP="00036B5A">
      <w:pPr>
        <w:ind w:left="-5" w:right="44"/>
        <w:jc w:val="both"/>
        <w:rPr>
          <w:lang w:val="et-EE"/>
        </w:rPr>
      </w:pPr>
      <w:r w:rsidRPr="002F7180">
        <w:rPr>
          <w:lang w:val="et-EE"/>
        </w:rPr>
        <w:t>5) summaarne gaasiline elavhõbe;</w:t>
      </w:r>
    </w:p>
    <w:p w14:paraId="2715D525" w14:textId="77777777" w:rsidR="00036B5A" w:rsidRPr="002F7180" w:rsidRDefault="00036B5A" w:rsidP="00036B5A">
      <w:pPr>
        <w:ind w:left="-5" w:right="44"/>
        <w:jc w:val="both"/>
        <w:rPr>
          <w:lang w:val="et-EE"/>
        </w:rPr>
      </w:pPr>
      <w:r w:rsidRPr="002F7180">
        <w:rPr>
          <w:lang w:val="et-EE"/>
        </w:rPr>
        <w:t>6) kahevalentne elavhõbe osakeste või gaasina;</w:t>
      </w:r>
    </w:p>
    <w:p w14:paraId="0B9EA6D0" w14:textId="77777777" w:rsidR="00036B5A" w:rsidRPr="000A56B4" w:rsidRDefault="00036B5A" w:rsidP="00036B5A">
      <w:pPr>
        <w:ind w:left="-5" w:right="44"/>
        <w:jc w:val="both"/>
        <w:rPr>
          <w:lang w:val="et-EE"/>
        </w:rPr>
      </w:pPr>
      <w:r w:rsidRPr="002F7180">
        <w:rPr>
          <w:lang w:val="et-EE"/>
        </w:rPr>
        <w:t>7) lämmastikhape.“;</w:t>
      </w:r>
    </w:p>
    <w:p w14:paraId="60724025" w14:textId="77777777" w:rsidR="00036B5A" w:rsidRDefault="00036B5A" w:rsidP="00036B5A">
      <w:pPr>
        <w:jc w:val="both"/>
        <w:rPr>
          <w:b/>
          <w:bCs/>
          <w:lang w:val="et-EE"/>
        </w:rPr>
      </w:pPr>
    </w:p>
    <w:p w14:paraId="1A13A954" w14:textId="77777777" w:rsidR="00036B5A" w:rsidRPr="00B53D83" w:rsidRDefault="00036B5A" w:rsidP="00036B5A">
      <w:pPr>
        <w:jc w:val="both"/>
        <w:rPr>
          <w:lang w:val="et-EE"/>
        </w:rPr>
      </w:pPr>
      <w:r w:rsidRPr="00B53D83">
        <w:rPr>
          <w:b/>
          <w:bCs/>
          <w:lang w:val="et-EE"/>
        </w:rPr>
        <w:t>7)</w:t>
      </w:r>
      <w:r w:rsidRPr="00B53D83">
        <w:rPr>
          <w:lang w:val="et-EE"/>
        </w:rPr>
        <w:t xml:space="preserve"> paragrahvi 7 lõiked 2 ja 3</w:t>
      </w:r>
      <w:r>
        <w:rPr>
          <w:lang w:val="et-EE"/>
        </w:rPr>
        <w:t xml:space="preserve"> muudetakse ja sõnastatakse</w:t>
      </w:r>
      <w:r w:rsidRPr="00B53D83">
        <w:rPr>
          <w:lang w:val="et-EE"/>
        </w:rPr>
        <w:t xml:space="preserve"> </w:t>
      </w:r>
      <w:proofErr w:type="spellStart"/>
      <w:r w:rsidRPr="00B53D83">
        <w:rPr>
          <w:lang w:val="et-EE"/>
        </w:rPr>
        <w:t>sõnastatakse</w:t>
      </w:r>
      <w:proofErr w:type="spellEnd"/>
      <w:r w:rsidRPr="00B53D83">
        <w:rPr>
          <w:lang w:val="et-EE"/>
        </w:rPr>
        <w:t xml:space="preserve"> järgmiselt:</w:t>
      </w:r>
    </w:p>
    <w:p w14:paraId="7F53C5D7" w14:textId="77777777" w:rsidR="00036B5A" w:rsidRPr="00B53D83" w:rsidRDefault="00036B5A" w:rsidP="00036B5A">
      <w:pPr>
        <w:ind w:right="44"/>
        <w:jc w:val="both"/>
        <w:rPr>
          <w:lang w:val="et-EE"/>
        </w:rPr>
      </w:pPr>
      <w:r w:rsidRPr="00B53D83">
        <w:rPr>
          <w:lang w:val="et-EE"/>
        </w:rPr>
        <w:t>„(2) Eriti peenete osakestega (PM</w:t>
      </w:r>
      <w:r w:rsidRPr="00B53D83">
        <w:rPr>
          <w:vertAlign w:val="subscript"/>
          <w:lang w:val="et-EE"/>
        </w:rPr>
        <w:t>2,5</w:t>
      </w:r>
      <w:r w:rsidRPr="00B53D83">
        <w:rPr>
          <w:lang w:val="et-EE"/>
        </w:rPr>
        <w:t>) ja lämmastikdioksiidide (NO</w:t>
      </w:r>
      <w:r w:rsidRPr="00996EDD">
        <w:rPr>
          <w:vertAlign w:val="subscript"/>
          <w:lang w:val="et-EE"/>
        </w:rPr>
        <w:t>2</w:t>
      </w:r>
      <w:r w:rsidRPr="00B53D83">
        <w:rPr>
          <w:lang w:val="et-EE"/>
        </w:rPr>
        <w:t>) keskmise kokkupuute näitaja määramise seirejaamade paiknemine ja arv peavad tagama elanikkonna üldise kokkupuute kajastamise käesoleva määruse § 9 kohaselt ning seirejaamade minimaalne arv on sätestatud käesoleva määruse lisas 2.</w:t>
      </w:r>
    </w:p>
    <w:p w14:paraId="4BD9D080" w14:textId="77777777" w:rsidR="00036B5A" w:rsidRDefault="00036B5A" w:rsidP="00036B5A">
      <w:pPr>
        <w:ind w:left="10" w:right="44"/>
        <w:jc w:val="both"/>
        <w:rPr>
          <w:lang w:val="et-EE"/>
        </w:rPr>
      </w:pPr>
    </w:p>
    <w:p w14:paraId="7E20A107" w14:textId="77777777" w:rsidR="00036B5A" w:rsidRPr="00B53D83" w:rsidRDefault="00036B5A" w:rsidP="00036B5A">
      <w:pPr>
        <w:ind w:left="10" w:right="44"/>
        <w:jc w:val="both"/>
        <w:rPr>
          <w:lang w:val="et-EE"/>
        </w:rPr>
      </w:pPr>
      <w:r w:rsidRPr="00B53D83">
        <w:rPr>
          <w:lang w:val="et-EE"/>
        </w:rPr>
        <w:lastRenderedPageBreak/>
        <w:t>(3) Vääveldioksiidi ja lämmastikdioksiidi mõõdetakse häiretasemetele vastavuse hindamiseks kolme järjestikuse tunni jooksul ning PM</w:t>
      </w:r>
      <w:r w:rsidRPr="00B53D83">
        <w:rPr>
          <w:vertAlign w:val="subscript"/>
          <w:lang w:val="et-EE"/>
        </w:rPr>
        <w:t>10</w:t>
      </w:r>
      <w:r w:rsidRPr="00B53D83">
        <w:rPr>
          <w:lang w:val="et-EE"/>
        </w:rPr>
        <w:t> ja PM</w:t>
      </w:r>
      <w:r w:rsidRPr="00B53D83">
        <w:rPr>
          <w:vertAlign w:val="subscript"/>
          <w:lang w:val="et-EE"/>
        </w:rPr>
        <w:t>2,5</w:t>
      </w:r>
      <w:r w:rsidRPr="00B53D83">
        <w:rPr>
          <w:lang w:val="et-EE"/>
        </w:rPr>
        <w:t> puhul päeva keskmise väärtusena kolme või vähema järjestikuse päeva jooksul kohtades, mis iseloomustavad õhukvaliteedi taset vähemalt 100 ruutkilomeetril või terves piirkonnas või linnastus, sõltuvalt sellest, milline neist on väiksem. Osooni puhul mõõdetakse ühe tunni jooksul; lühiajalise õhukvaliteedi par</w:t>
      </w:r>
      <w:r>
        <w:rPr>
          <w:lang w:val="et-EE"/>
        </w:rPr>
        <w:t>a</w:t>
      </w:r>
      <w:r w:rsidRPr="00B53D83">
        <w:rPr>
          <w:lang w:val="et-EE"/>
        </w:rPr>
        <w:t>ndamise kava rakend</w:t>
      </w:r>
      <w:r>
        <w:rPr>
          <w:lang w:val="et-EE"/>
        </w:rPr>
        <w:t>a</w:t>
      </w:r>
      <w:r w:rsidRPr="00B53D83">
        <w:rPr>
          <w:lang w:val="et-EE"/>
        </w:rPr>
        <w:t>miseks peavad tasemest kõrgemad väärtused olema mõõdetud või prognoositud kolme järjestikuse tunni jooksul.</w:t>
      </w:r>
      <w:r>
        <w:rPr>
          <w:lang w:val="et-EE"/>
        </w:rPr>
        <w:t>“</w:t>
      </w:r>
      <w:r w:rsidRPr="00B53D83">
        <w:rPr>
          <w:lang w:val="et-EE"/>
        </w:rPr>
        <w:t>;</w:t>
      </w:r>
    </w:p>
    <w:p w14:paraId="44CE8447" w14:textId="77777777" w:rsidR="00036B5A" w:rsidRDefault="00036B5A" w:rsidP="00036B5A">
      <w:pPr>
        <w:ind w:left="10" w:right="44"/>
        <w:jc w:val="both"/>
        <w:rPr>
          <w:b/>
          <w:bCs/>
          <w:lang w:val="et-EE"/>
        </w:rPr>
      </w:pPr>
    </w:p>
    <w:p w14:paraId="41B55FA6" w14:textId="77777777" w:rsidR="00036B5A" w:rsidRPr="00B53D83" w:rsidRDefault="00036B5A" w:rsidP="00036B5A">
      <w:pPr>
        <w:ind w:left="10" w:right="44"/>
        <w:jc w:val="both"/>
        <w:rPr>
          <w:lang w:val="et-EE"/>
        </w:rPr>
      </w:pPr>
      <w:r w:rsidRPr="00B53D83">
        <w:rPr>
          <w:b/>
          <w:bCs/>
          <w:lang w:val="et-EE"/>
        </w:rPr>
        <w:t>8)</w:t>
      </w:r>
      <w:r w:rsidRPr="00B53D83">
        <w:rPr>
          <w:lang w:val="et-EE"/>
        </w:rPr>
        <w:t xml:space="preserve"> paragrahvi 7 täiendatakse lõikega 3</w:t>
      </w:r>
      <w:r w:rsidRPr="00B53D83">
        <w:rPr>
          <w:vertAlign w:val="superscript"/>
          <w:lang w:val="et-EE"/>
        </w:rPr>
        <w:t>2</w:t>
      </w:r>
      <w:r w:rsidRPr="00B53D83">
        <w:rPr>
          <w:lang w:val="et-EE"/>
        </w:rPr>
        <w:t xml:space="preserve"> j</w:t>
      </w:r>
      <w:r>
        <w:rPr>
          <w:lang w:val="et-EE"/>
        </w:rPr>
        <w:t>ärgmises sõnastuses</w:t>
      </w:r>
      <w:r w:rsidRPr="00B53D83">
        <w:rPr>
          <w:lang w:val="et-EE"/>
        </w:rPr>
        <w:t>:</w:t>
      </w:r>
    </w:p>
    <w:p w14:paraId="6623448F" w14:textId="413799E9" w:rsidR="00036B5A" w:rsidRDefault="00036B5A" w:rsidP="00036B5A">
      <w:pPr>
        <w:ind w:left="10" w:right="44"/>
        <w:jc w:val="both"/>
        <w:rPr>
          <w:lang w:val="et-EE"/>
        </w:rPr>
      </w:pPr>
      <w:r w:rsidRPr="00B53D83">
        <w:rPr>
          <w:lang w:val="et-EE"/>
        </w:rPr>
        <w:t>„(3</w:t>
      </w:r>
      <w:r w:rsidRPr="00B53D83">
        <w:rPr>
          <w:vertAlign w:val="superscript"/>
          <w:lang w:val="et-EE"/>
        </w:rPr>
        <w:t>2</w:t>
      </w:r>
      <w:r w:rsidRPr="00B53D83">
        <w:rPr>
          <w:lang w:val="et-EE"/>
        </w:rPr>
        <w:t>) Vääveldioksiidi ja lämmastikdioksiidi mõõdetakse teavitamistasemetele vastavuse hindamiseks ühe tunni jooksul ning PM</w:t>
      </w:r>
      <w:r w:rsidRPr="00B53D83">
        <w:rPr>
          <w:vertAlign w:val="subscript"/>
          <w:lang w:val="et-EE"/>
        </w:rPr>
        <w:t>10</w:t>
      </w:r>
      <w:r w:rsidRPr="00B53D83">
        <w:rPr>
          <w:lang w:val="et-EE"/>
        </w:rPr>
        <w:t> ja PM</w:t>
      </w:r>
      <w:r w:rsidRPr="00B53D83">
        <w:rPr>
          <w:vertAlign w:val="subscript"/>
          <w:lang w:val="et-EE"/>
        </w:rPr>
        <w:t>2,5</w:t>
      </w:r>
      <w:r w:rsidRPr="00B53D83">
        <w:rPr>
          <w:lang w:val="et-EE"/>
        </w:rPr>
        <w:t> puhul ühe päeva jooksul  kohtades, mis iseloomustavad õhukvaliteedi taset vähemalt 100 ruutkilomeetril või terves piirkonnas või linnastus, sõltuvalt sellest, milline neist on väiksem.</w:t>
      </w:r>
      <w:r>
        <w:rPr>
          <w:lang w:val="et-EE"/>
        </w:rPr>
        <w:t>“;</w:t>
      </w:r>
    </w:p>
    <w:p w14:paraId="720A194F" w14:textId="77777777" w:rsidR="00036B5A" w:rsidRDefault="00036B5A" w:rsidP="00036B5A">
      <w:pPr>
        <w:ind w:left="10" w:right="44"/>
        <w:jc w:val="both"/>
        <w:rPr>
          <w:lang w:val="et-EE"/>
        </w:rPr>
      </w:pPr>
    </w:p>
    <w:p w14:paraId="0879D31B" w14:textId="77777777" w:rsidR="00036B5A" w:rsidRPr="003C4501" w:rsidRDefault="00036B5A" w:rsidP="00036B5A">
      <w:pPr>
        <w:ind w:left="10" w:right="44"/>
        <w:jc w:val="both"/>
        <w:rPr>
          <w:lang w:val="et-EE"/>
        </w:rPr>
      </w:pPr>
      <w:r w:rsidRPr="002F7180">
        <w:rPr>
          <w:b/>
          <w:bCs/>
          <w:lang w:val="et-EE"/>
        </w:rPr>
        <w:t>9)</w:t>
      </w:r>
      <w:r w:rsidRPr="002F7180">
        <w:rPr>
          <w:lang w:val="et-EE"/>
        </w:rPr>
        <w:t xml:space="preserve"> </w:t>
      </w:r>
      <w:r w:rsidRPr="003C4501">
        <w:rPr>
          <w:lang w:val="et-EE"/>
        </w:rPr>
        <w:t>paragrahvi 7 täiendatakse lõikega 8</w:t>
      </w:r>
      <w:r w:rsidRPr="003C4501">
        <w:rPr>
          <w:vertAlign w:val="superscript"/>
          <w:lang w:val="et-EE"/>
        </w:rPr>
        <w:t>1</w:t>
      </w:r>
      <w:r w:rsidRPr="003C4501">
        <w:rPr>
          <w:lang w:val="et-EE"/>
        </w:rPr>
        <w:t xml:space="preserve"> järgmises sõnastuses:</w:t>
      </w:r>
    </w:p>
    <w:p w14:paraId="44A45966" w14:textId="77777777" w:rsidR="00036B5A" w:rsidRPr="003C4501" w:rsidRDefault="00036B5A" w:rsidP="00036B5A">
      <w:pPr>
        <w:ind w:left="10" w:right="44"/>
        <w:jc w:val="both"/>
        <w:rPr>
          <w:lang w:val="et-EE"/>
        </w:rPr>
      </w:pPr>
      <w:r w:rsidRPr="003C4501">
        <w:rPr>
          <w:lang w:val="et-EE"/>
        </w:rPr>
        <w:t>„(8</w:t>
      </w:r>
      <w:r w:rsidRPr="003C4501">
        <w:rPr>
          <w:vertAlign w:val="superscript"/>
          <w:lang w:val="et-EE"/>
        </w:rPr>
        <w:t>1</w:t>
      </w:r>
      <w:r w:rsidRPr="003C4501">
        <w:rPr>
          <w:lang w:val="et-EE"/>
        </w:rPr>
        <w:t>) Sadestuse üldkogus on  teataval alal ja teatava aja jooksul atmosfäärist pindadele kanduvate saasteainete kogumass.”;</w:t>
      </w:r>
    </w:p>
    <w:p w14:paraId="7006666F" w14:textId="77777777" w:rsidR="00036B5A" w:rsidRPr="003C4501" w:rsidRDefault="00036B5A" w:rsidP="00036B5A">
      <w:pPr>
        <w:ind w:left="10" w:right="44"/>
        <w:jc w:val="both"/>
        <w:rPr>
          <w:lang w:val="et-EE"/>
        </w:rPr>
      </w:pPr>
    </w:p>
    <w:p w14:paraId="40949BFF" w14:textId="77777777" w:rsidR="00036B5A" w:rsidRPr="003C4501" w:rsidRDefault="00036B5A" w:rsidP="00036B5A">
      <w:pPr>
        <w:ind w:left="10" w:right="44"/>
        <w:jc w:val="both"/>
        <w:rPr>
          <w:lang w:val="et-EE"/>
        </w:rPr>
      </w:pPr>
      <w:r w:rsidRPr="003C4501">
        <w:rPr>
          <w:b/>
          <w:bCs/>
          <w:lang w:val="et-EE"/>
        </w:rPr>
        <w:t>10)</w:t>
      </w:r>
      <w:r w:rsidRPr="003C4501">
        <w:rPr>
          <w:lang w:val="et-EE"/>
        </w:rPr>
        <w:t xml:space="preserve"> paragrahvi 7 täiendatakse lõikega 10 järgmises sõnastuses:</w:t>
      </w:r>
    </w:p>
    <w:p w14:paraId="2031603A" w14:textId="3901D256" w:rsidR="00036B5A" w:rsidRPr="003C4501" w:rsidRDefault="00036B5A" w:rsidP="00036B5A">
      <w:pPr>
        <w:ind w:left="10" w:right="44"/>
        <w:jc w:val="both"/>
        <w:rPr>
          <w:lang w:val="et-EE"/>
        </w:rPr>
      </w:pPr>
      <w:r w:rsidRPr="003C4501">
        <w:rPr>
          <w:lang w:val="et-EE"/>
        </w:rPr>
        <w:t>(1</w:t>
      </w:r>
      <w:r w:rsidR="00C24348" w:rsidRPr="003C4501">
        <w:rPr>
          <w:lang w:val="et-EE"/>
        </w:rPr>
        <w:t>0</w:t>
      </w:r>
      <w:r w:rsidRPr="003C4501">
        <w:rPr>
          <w:lang w:val="et-EE"/>
        </w:rPr>
        <w:t>) Kui õhukvaliteedi piirkonnas kus saasteainete tase ületab atmosfääriõhu kaitse seaduse § 47 lõigete 1 ja 2 alusel kehtestatud määruse lisas 1 toodud piir- või sihtväärtust kasutatakse õhukvaliteedi hindamiseks lisaks paiksetele mõõtmistele arvutuslikku hindamist või pistelisi mõõtmisi.</w:t>
      </w:r>
    </w:p>
    <w:p w14:paraId="21455BB3" w14:textId="77777777" w:rsidR="00036B5A" w:rsidRPr="003C4501" w:rsidRDefault="00036B5A" w:rsidP="00036B5A">
      <w:pPr>
        <w:jc w:val="both"/>
        <w:rPr>
          <w:b/>
          <w:bCs/>
          <w:lang w:val="et-EE"/>
        </w:rPr>
      </w:pPr>
    </w:p>
    <w:p w14:paraId="7CDBB891" w14:textId="77777777" w:rsidR="00036B5A" w:rsidRPr="00B53D83" w:rsidRDefault="00036B5A" w:rsidP="00036B5A">
      <w:pPr>
        <w:jc w:val="both"/>
        <w:rPr>
          <w:lang w:val="et-EE"/>
        </w:rPr>
      </w:pPr>
      <w:r>
        <w:rPr>
          <w:b/>
          <w:bCs/>
          <w:lang w:val="et-EE"/>
        </w:rPr>
        <w:t>11</w:t>
      </w:r>
      <w:r w:rsidRPr="00B53D83">
        <w:rPr>
          <w:b/>
          <w:bCs/>
          <w:lang w:val="et-EE"/>
        </w:rPr>
        <w:t>)</w:t>
      </w:r>
      <w:r w:rsidRPr="00B53D83">
        <w:rPr>
          <w:lang w:val="et-EE"/>
        </w:rPr>
        <w:t xml:space="preserve"> paragrahvi 9 lõige 3 sõnastatakse järgmiselt:</w:t>
      </w:r>
    </w:p>
    <w:p w14:paraId="14448B03" w14:textId="0E08B6A2" w:rsidR="00036B5A" w:rsidRPr="00B53D83" w:rsidRDefault="00036B5A" w:rsidP="00036B5A">
      <w:pPr>
        <w:ind w:left="10" w:right="44"/>
        <w:jc w:val="both"/>
        <w:rPr>
          <w:lang w:val="et-EE"/>
        </w:rPr>
      </w:pPr>
      <w:r w:rsidRPr="00B53D83">
        <w:rPr>
          <w:lang w:val="et-EE"/>
        </w:rPr>
        <w:t xml:space="preserve">“(3) Piirkondades ja linnastutes, kus lisaks seirejaamade mõõtmisandmetele on olemas ka käesoleva paragrahvi lõikes 1 nimetatud saasteainete õhukvaliteedi taseme </w:t>
      </w:r>
      <w:r w:rsidR="00C415C0">
        <w:rPr>
          <w:lang w:val="et-EE"/>
        </w:rPr>
        <w:t>arvutusliku hindamise</w:t>
      </w:r>
      <w:r w:rsidRPr="00B53D83">
        <w:rPr>
          <w:lang w:val="et-EE"/>
        </w:rPr>
        <w:t xml:space="preserve"> või pisteliste mõõtmise tulemused, võib käesoleva määruse lisas 2 määratud seirejaamade arvu vähendada kuni 50% võrra, kui:</w:t>
      </w:r>
    </w:p>
    <w:p w14:paraId="2495C124" w14:textId="2C275D0E" w:rsidR="00036B5A" w:rsidRPr="00B53D83" w:rsidRDefault="00036B5A" w:rsidP="00036B5A">
      <w:pPr>
        <w:jc w:val="both"/>
        <w:rPr>
          <w:lang w:val="et-EE"/>
        </w:rPr>
      </w:pPr>
      <w:r w:rsidRPr="00B53D83">
        <w:rPr>
          <w:lang w:val="et-EE"/>
        </w:rPr>
        <w:t xml:space="preserve">1) </w:t>
      </w:r>
      <w:r>
        <w:rPr>
          <w:lang w:val="et-EE"/>
        </w:rPr>
        <w:t>p</w:t>
      </w:r>
      <w:r w:rsidRPr="00B53D83">
        <w:rPr>
          <w:lang w:val="et-EE"/>
        </w:rPr>
        <w:t xml:space="preserve">istelised mõõtmised või </w:t>
      </w:r>
      <w:r w:rsidR="00C415C0">
        <w:rPr>
          <w:lang w:val="et-EE"/>
        </w:rPr>
        <w:t>arvutuslik hindamine</w:t>
      </w:r>
      <w:r w:rsidRPr="00B53D83">
        <w:rPr>
          <w:lang w:val="et-EE"/>
        </w:rPr>
        <w:t xml:space="preserve"> tagavad õhukvaliteedi hindamiseks küllaldase teabe piir</w:t>
      </w:r>
      <w:r>
        <w:rPr>
          <w:lang w:val="et-EE"/>
        </w:rPr>
        <w:t>-</w:t>
      </w:r>
      <w:r w:rsidRPr="00B53D83">
        <w:rPr>
          <w:lang w:val="et-EE"/>
        </w:rPr>
        <w:t xml:space="preserve"> ja sihtväärtuste, kriitiliste tasemete, häiretasemete ja teavitamistasemete järgimise kohta, samuti asjakohase teabe üldsuse andmiseks lisaks paiksete mõõtmiste proovivõtukohtadest saadavale teabele;</w:t>
      </w:r>
    </w:p>
    <w:p w14:paraId="201F4DC2" w14:textId="2BDF86D8" w:rsidR="00036B5A" w:rsidRDefault="00036B5A" w:rsidP="00036B5A">
      <w:pPr>
        <w:jc w:val="both"/>
        <w:rPr>
          <w:lang w:val="et-EE"/>
        </w:rPr>
      </w:pPr>
      <w:r w:rsidRPr="00B53D83">
        <w:rPr>
          <w:lang w:val="et-EE"/>
        </w:rPr>
        <w:t xml:space="preserve">2) </w:t>
      </w:r>
      <w:r>
        <w:rPr>
          <w:lang w:val="et-EE"/>
        </w:rPr>
        <w:t>r</w:t>
      </w:r>
      <w:r w:rsidRPr="00B53D83">
        <w:rPr>
          <w:lang w:val="et-EE"/>
        </w:rPr>
        <w:t xml:space="preserve">ajatavate proovivõtukohtade arv ja pisteliste mõõtmiste ja </w:t>
      </w:r>
      <w:r w:rsidR="00C415C0">
        <w:rPr>
          <w:lang w:val="et-EE"/>
        </w:rPr>
        <w:t>arvutuslike hindamiste</w:t>
      </w:r>
      <w:r w:rsidRPr="00B53D83">
        <w:rPr>
          <w:lang w:val="et-EE"/>
        </w:rPr>
        <w:t xml:space="preserve"> ruumiline eraldusvõime on küllaldane, et teha asjassepuutuva saasteaine kontsentratsioon kindlaks vastavalt lisas 1 kindlaksmääratud andmekvaliteedi eesmärkidele</w:t>
      </w:r>
      <w:r>
        <w:rPr>
          <w:lang w:val="et-EE"/>
        </w:rPr>
        <w:t>.“</w:t>
      </w:r>
      <w:r w:rsidRPr="00B53D83">
        <w:rPr>
          <w:lang w:val="et-EE"/>
        </w:rPr>
        <w:t>;</w:t>
      </w:r>
    </w:p>
    <w:p w14:paraId="3382EB41" w14:textId="77777777" w:rsidR="008A1B8A" w:rsidRDefault="008A1B8A" w:rsidP="00036B5A">
      <w:pPr>
        <w:jc w:val="both"/>
        <w:rPr>
          <w:lang w:val="et-EE"/>
        </w:rPr>
      </w:pPr>
    </w:p>
    <w:p w14:paraId="6BF6D07C" w14:textId="77777777" w:rsidR="00036B5A" w:rsidRPr="00B53D83" w:rsidRDefault="00036B5A" w:rsidP="00036B5A">
      <w:pPr>
        <w:ind w:right="44"/>
        <w:jc w:val="both"/>
        <w:rPr>
          <w:lang w:val="et-EE"/>
        </w:rPr>
      </w:pPr>
    </w:p>
    <w:p w14:paraId="76A90A0C" w14:textId="77777777" w:rsidR="00036B5A" w:rsidRPr="00B53D83" w:rsidRDefault="00036B5A" w:rsidP="00036B5A">
      <w:pPr>
        <w:jc w:val="both"/>
        <w:rPr>
          <w:lang w:val="et-EE"/>
        </w:rPr>
      </w:pPr>
      <w:r w:rsidRPr="00B53D83">
        <w:rPr>
          <w:b/>
          <w:bCs/>
          <w:lang w:val="et-EE"/>
        </w:rPr>
        <w:t>1</w:t>
      </w:r>
      <w:r>
        <w:rPr>
          <w:b/>
          <w:bCs/>
          <w:lang w:val="et-EE"/>
        </w:rPr>
        <w:t>2</w:t>
      </w:r>
      <w:r w:rsidRPr="00B53D83">
        <w:rPr>
          <w:b/>
          <w:bCs/>
          <w:lang w:val="et-EE"/>
        </w:rPr>
        <w:t>)</w:t>
      </w:r>
      <w:r w:rsidRPr="00B53D83">
        <w:rPr>
          <w:lang w:val="et-EE"/>
        </w:rPr>
        <w:t xml:space="preserve"> paragrahvi 13 tekst sõnastatakse järgmiselt:</w:t>
      </w:r>
    </w:p>
    <w:p w14:paraId="4DF368DE" w14:textId="77777777" w:rsidR="00036B5A" w:rsidRPr="00B53D83" w:rsidRDefault="00036B5A" w:rsidP="00036B5A">
      <w:pPr>
        <w:ind w:left="-5" w:right="44"/>
        <w:jc w:val="both"/>
        <w:rPr>
          <w:lang w:val="et-EE"/>
        </w:rPr>
      </w:pPr>
      <w:r>
        <w:rPr>
          <w:lang w:val="et-EE"/>
        </w:rPr>
        <w:t>„</w:t>
      </w:r>
      <w:r w:rsidRPr="00B53D83">
        <w:rPr>
          <w:lang w:val="et-EE"/>
        </w:rPr>
        <w:t>(1) Saasteainete sisalduse määramiseks kasutatakse järgmisi mõõtemeetodeid:</w:t>
      </w:r>
    </w:p>
    <w:p w14:paraId="0E0AE5E4" w14:textId="77777777" w:rsidR="00036B5A" w:rsidRPr="00B53D83" w:rsidRDefault="00036B5A" w:rsidP="00036B5A">
      <w:pPr>
        <w:numPr>
          <w:ilvl w:val="0"/>
          <w:numId w:val="6"/>
        </w:numPr>
        <w:ind w:right="44" w:hanging="367"/>
        <w:jc w:val="both"/>
        <w:rPr>
          <w:lang w:val="et-EE"/>
        </w:rPr>
      </w:pPr>
      <w:r w:rsidRPr="00B53D83">
        <w:rPr>
          <w:lang w:val="et-EE"/>
        </w:rPr>
        <w:t>vääveldioksiid – mõõtmise standardmeetod EVS-EN 14212:2012;</w:t>
      </w:r>
    </w:p>
    <w:p w14:paraId="53221C1E" w14:textId="77777777" w:rsidR="00036B5A" w:rsidRPr="00B53D83" w:rsidRDefault="00036B5A" w:rsidP="00036B5A">
      <w:pPr>
        <w:numPr>
          <w:ilvl w:val="0"/>
          <w:numId w:val="6"/>
        </w:numPr>
        <w:ind w:right="44" w:hanging="367"/>
        <w:jc w:val="both"/>
        <w:rPr>
          <w:lang w:val="et-EE"/>
        </w:rPr>
      </w:pPr>
      <w:r w:rsidRPr="00B53D83">
        <w:rPr>
          <w:lang w:val="et-EE"/>
        </w:rPr>
        <w:t>lämmastikdioksiid ja lämmastikoksiidid – mõõtmise standardmeetod EVS-EN 14211:2012;</w:t>
      </w:r>
    </w:p>
    <w:p w14:paraId="5E9D7EE4" w14:textId="77777777" w:rsidR="00036B5A" w:rsidRPr="00B53D83" w:rsidRDefault="00036B5A" w:rsidP="00036B5A">
      <w:pPr>
        <w:numPr>
          <w:ilvl w:val="0"/>
          <w:numId w:val="6"/>
        </w:numPr>
        <w:ind w:right="44" w:hanging="367"/>
        <w:jc w:val="both"/>
        <w:rPr>
          <w:lang w:val="et-EE"/>
        </w:rPr>
      </w:pPr>
      <w:r w:rsidRPr="00B53D83">
        <w:rPr>
          <w:lang w:val="et-EE"/>
        </w:rPr>
        <w:t>osakeste kõik fraktsioonid – proovivõtu ja mõõtmise standardmeetod EVS-EN 12341:2023;</w:t>
      </w:r>
    </w:p>
    <w:p w14:paraId="5B19E26B" w14:textId="77777777" w:rsidR="00036B5A" w:rsidRPr="00B53D83" w:rsidRDefault="00036B5A" w:rsidP="00036B5A">
      <w:pPr>
        <w:numPr>
          <w:ilvl w:val="0"/>
          <w:numId w:val="6"/>
        </w:numPr>
        <w:ind w:right="44" w:hanging="367"/>
        <w:jc w:val="both"/>
        <w:rPr>
          <w:lang w:val="et-EE"/>
        </w:rPr>
      </w:pPr>
      <w:r w:rsidRPr="00B53D83">
        <w:rPr>
          <w:lang w:val="et-EE"/>
        </w:rPr>
        <w:t>süsinikoksiid – mõõtmise standardmeetod EVS-EN 14626:2012;</w:t>
      </w:r>
    </w:p>
    <w:p w14:paraId="0B100ACD" w14:textId="77777777" w:rsidR="00036B5A" w:rsidRPr="00B53D83" w:rsidRDefault="00036B5A" w:rsidP="00036B5A">
      <w:pPr>
        <w:numPr>
          <w:ilvl w:val="0"/>
          <w:numId w:val="6"/>
        </w:numPr>
        <w:ind w:right="44" w:hanging="367"/>
        <w:jc w:val="both"/>
        <w:rPr>
          <w:lang w:val="et-EE"/>
        </w:rPr>
      </w:pPr>
      <w:r w:rsidRPr="00B53D83">
        <w:rPr>
          <w:lang w:val="et-EE"/>
        </w:rPr>
        <w:t>benseen – gaaskromatograafia meetod, proovivõtu ja mõõtmise standardmeetodid EVS-EN 14662-1:2005, EVS-EN 14662-2:2005, EVS-EN 14662-3:2016;</w:t>
      </w:r>
    </w:p>
    <w:p w14:paraId="017B0B7B" w14:textId="77777777" w:rsidR="00036B5A" w:rsidRPr="00B53D83" w:rsidRDefault="00036B5A" w:rsidP="00036B5A">
      <w:pPr>
        <w:numPr>
          <w:ilvl w:val="0"/>
          <w:numId w:val="6"/>
        </w:numPr>
        <w:ind w:right="44" w:hanging="367"/>
        <w:jc w:val="both"/>
        <w:rPr>
          <w:lang w:val="et-EE"/>
        </w:rPr>
      </w:pPr>
      <w:r w:rsidRPr="00B53D83">
        <w:rPr>
          <w:lang w:val="et-EE"/>
        </w:rPr>
        <w:t>osoon – mõõtmise standardmeetod EVS-EN 14625:2012;</w:t>
      </w:r>
    </w:p>
    <w:p w14:paraId="68741937" w14:textId="77777777" w:rsidR="00036B5A" w:rsidRPr="00B53D83" w:rsidRDefault="00036B5A" w:rsidP="00036B5A">
      <w:pPr>
        <w:numPr>
          <w:ilvl w:val="0"/>
          <w:numId w:val="6"/>
        </w:numPr>
        <w:ind w:right="44" w:hanging="367"/>
        <w:jc w:val="both"/>
        <w:rPr>
          <w:lang w:val="et-EE"/>
        </w:rPr>
      </w:pPr>
      <w:r w:rsidRPr="00B53D83">
        <w:rPr>
          <w:lang w:val="et-EE"/>
        </w:rPr>
        <w:t>arseen, kaadmium, nikkel ja plii – proovivõtmise standardmeetod EVS-EN 12341:2023, mõõtmise</w:t>
      </w:r>
      <w:r>
        <w:rPr>
          <w:lang w:val="et-EE"/>
        </w:rPr>
        <w:t xml:space="preserve"> </w:t>
      </w:r>
      <w:r w:rsidRPr="00B53D83">
        <w:rPr>
          <w:lang w:val="et-EE"/>
        </w:rPr>
        <w:t>standardmeetod EVS-EN 14902:2005;</w:t>
      </w:r>
    </w:p>
    <w:p w14:paraId="48F84147" w14:textId="77777777" w:rsidR="00036B5A" w:rsidRPr="00B53D83" w:rsidRDefault="00036B5A" w:rsidP="00036B5A">
      <w:pPr>
        <w:numPr>
          <w:ilvl w:val="0"/>
          <w:numId w:val="6"/>
        </w:numPr>
        <w:ind w:right="44" w:hanging="367"/>
        <w:jc w:val="both"/>
        <w:rPr>
          <w:lang w:val="et-EE"/>
        </w:rPr>
      </w:pPr>
      <w:proofErr w:type="spellStart"/>
      <w:r w:rsidRPr="00B53D83">
        <w:rPr>
          <w:lang w:val="et-EE"/>
        </w:rPr>
        <w:lastRenderedPageBreak/>
        <w:t>polütsüklilised</w:t>
      </w:r>
      <w:proofErr w:type="spellEnd"/>
      <w:r w:rsidRPr="00B53D83">
        <w:rPr>
          <w:lang w:val="et-EE"/>
        </w:rPr>
        <w:t xml:space="preserve"> aromaatsed süsivesinikud – proovivõtmise standardmeetod EVS-EN 12341:2023, </w:t>
      </w:r>
      <w:r w:rsidRPr="00052761">
        <w:rPr>
          <w:lang w:val="et-EE"/>
        </w:rPr>
        <w:t xml:space="preserve">mõõtmise standardmeetod EVS-EN 15549:2008, </w:t>
      </w:r>
      <w:r w:rsidRPr="00B53D83">
        <w:rPr>
          <w:lang w:val="et-EE"/>
        </w:rPr>
        <w:t xml:space="preserve">Kui muude </w:t>
      </w:r>
      <w:proofErr w:type="spellStart"/>
      <w:r w:rsidRPr="00B53D83">
        <w:rPr>
          <w:lang w:val="et-EE"/>
        </w:rPr>
        <w:t>polütsükliliste</w:t>
      </w:r>
      <w:proofErr w:type="spellEnd"/>
      <w:r w:rsidRPr="00B53D83">
        <w:rPr>
          <w:lang w:val="et-EE"/>
        </w:rPr>
        <w:t xml:space="preserve"> aromaatsete süsivesinike analüüsimiseks puudub EN standardmeetod</w:t>
      </w:r>
      <w:r>
        <w:rPr>
          <w:lang w:val="et-EE"/>
        </w:rPr>
        <w:t>,</w:t>
      </w:r>
      <w:r w:rsidRPr="00B53D83">
        <w:rPr>
          <w:lang w:val="et-EE"/>
        </w:rPr>
        <w:t xml:space="preserve"> võib kasutada riiklikke standardmeetodeid või ISO meetodeid;</w:t>
      </w:r>
    </w:p>
    <w:p w14:paraId="76ED0E1E" w14:textId="77777777" w:rsidR="00036B5A" w:rsidRPr="00B53D83" w:rsidRDefault="00036B5A" w:rsidP="00036B5A">
      <w:pPr>
        <w:numPr>
          <w:ilvl w:val="0"/>
          <w:numId w:val="6"/>
        </w:numPr>
        <w:ind w:right="44" w:hanging="367"/>
        <w:jc w:val="both"/>
        <w:rPr>
          <w:lang w:val="et-EE"/>
        </w:rPr>
      </w:pPr>
      <w:r w:rsidRPr="00B53D83">
        <w:rPr>
          <w:lang w:val="et-EE"/>
        </w:rPr>
        <w:t>summaarse gaasilise elavhõbe – mõõtmise ja kontsentratsiooni määramise standardmeetod EVS-EN 15852:2010;</w:t>
      </w:r>
    </w:p>
    <w:p w14:paraId="7F43801E" w14:textId="77777777" w:rsidR="00036B5A" w:rsidRPr="00B53D83" w:rsidRDefault="00036B5A" w:rsidP="00036B5A">
      <w:pPr>
        <w:numPr>
          <w:ilvl w:val="0"/>
          <w:numId w:val="6"/>
        </w:numPr>
        <w:ind w:right="44" w:hanging="367"/>
        <w:jc w:val="both"/>
        <w:rPr>
          <w:lang w:val="et-EE"/>
        </w:rPr>
      </w:pPr>
      <w:r w:rsidRPr="00B53D83">
        <w:rPr>
          <w:lang w:val="et-EE"/>
        </w:rPr>
        <w:t>arseeni, kaadmiumi, nikli ja plii sadestus – määramise standardmeetod EVS-EN 15841:2010;</w:t>
      </w:r>
    </w:p>
    <w:p w14:paraId="5B96FC67" w14:textId="77777777" w:rsidR="00036B5A" w:rsidRPr="00B53D83" w:rsidRDefault="00036B5A" w:rsidP="00036B5A">
      <w:pPr>
        <w:numPr>
          <w:ilvl w:val="0"/>
          <w:numId w:val="6"/>
        </w:numPr>
        <w:ind w:right="44" w:hanging="367"/>
        <w:jc w:val="both"/>
        <w:rPr>
          <w:lang w:val="et-EE"/>
        </w:rPr>
      </w:pPr>
      <w:r w:rsidRPr="00B53D83">
        <w:rPr>
          <w:lang w:val="et-EE"/>
        </w:rPr>
        <w:t>elavhõbeda sadestus – määramise standardmeetod EVS-EN 15853:2010;</w:t>
      </w:r>
    </w:p>
    <w:p w14:paraId="4A5DDED9" w14:textId="77777777" w:rsidR="00036B5A" w:rsidRPr="00B53D83" w:rsidRDefault="00036B5A" w:rsidP="00036B5A">
      <w:pPr>
        <w:numPr>
          <w:ilvl w:val="0"/>
          <w:numId w:val="6"/>
        </w:numPr>
        <w:ind w:right="44" w:hanging="367"/>
        <w:jc w:val="both"/>
        <w:rPr>
          <w:lang w:val="et-EE"/>
        </w:rPr>
      </w:pPr>
      <w:proofErr w:type="spellStart"/>
      <w:r w:rsidRPr="00B53D83">
        <w:rPr>
          <w:lang w:val="et-EE"/>
        </w:rPr>
        <w:t>benso</w:t>
      </w:r>
      <w:proofErr w:type="spellEnd"/>
      <w:r w:rsidRPr="00B53D83">
        <w:rPr>
          <w:lang w:val="et-EE"/>
        </w:rPr>
        <w:t xml:space="preserve">(a)püreeni ja muude </w:t>
      </w:r>
      <w:proofErr w:type="spellStart"/>
      <w:r w:rsidRPr="00B53D83">
        <w:rPr>
          <w:lang w:val="et-EE"/>
        </w:rPr>
        <w:t>polütsükliliste</w:t>
      </w:r>
      <w:proofErr w:type="spellEnd"/>
      <w:r w:rsidRPr="00B53D83">
        <w:rPr>
          <w:lang w:val="et-EE"/>
        </w:rPr>
        <w:t xml:space="preserve"> süsivesinike sadestus – määramise standardmeetod EVS-EN 15980:2011;</w:t>
      </w:r>
    </w:p>
    <w:p w14:paraId="0E3B0619" w14:textId="75C21353" w:rsidR="00036B5A" w:rsidRPr="00B53D83" w:rsidRDefault="00036B5A" w:rsidP="00036B5A">
      <w:pPr>
        <w:numPr>
          <w:ilvl w:val="0"/>
          <w:numId w:val="6"/>
        </w:numPr>
        <w:ind w:right="44" w:hanging="367"/>
        <w:jc w:val="both"/>
        <w:rPr>
          <w:lang w:val="et-EE"/>
        </w:rPr>
      </w:pPr>
      <w:r w:rsidRPr="00B53D83">
        <w:rPr>
          <w:lang w:val="et-EE"/>
        </w:rPr>
        <w:t>PM</w:t>
      </w:r>
      <w:r w:rsidRPr="00996EDD">
        <w:rPr>
          <w:vertAlign w:val="subscript"/>
          <w:lang w:val="et-EE"/>
        </w:rPr>
        <w:t xml:space="preserve">2,5 </w:t>
      </w:r>
      <w:r w:rsidRPr="00B53D83">
        <w:rPr>
          <w:lang w:val="et-EE"/>
        </w:rPr>
        <w:t>osakestes NO</w:t>
      </w:r>
      <w:r w:rsidRPr="00B53D83">
        <w:rPr>
          <w:vertAlign w:val="subscript"/>
          <w:lang w:val="et-EE"/>
        </w:rPr>
        <w:t>3</w:t>
      </w:r>
      <w:r w:rsidRPr="00B53D83">
        <w:rPr>
          <w:lang w:val="et-EE"/>
        </w:rPr>
        <w:t> </w:t>
      </w:r>
      <w:r w:rsidRPr="00B53D83">
        <w:rPr>
          <w:vertAlign w:val="superscript"/>
          <w:lang w:val="et-EE"/>
        </w:rPr>
        <w:t>-</w:t>
      </w:r>
      <w:r w:rsidRPr="00B53D83">
        <w:rPr>
          <w:lang w:val="et-EE"/>
        </w:rPr>
        <w:t>, SO</w:t>
      </w:r>
      <w:r w:rsidRPr="00B53D83">
        <w:rPr>
          <w:vertAlign w:val="subscript"/>
          <w:lang w:val="et-EE"/>
        </w:rPr>
        <w:t>4</w:t>
      </w:r>
      <w:r w:rsidRPr="00B53D83">
        <w:rPr>
          <w:lang w:val="et-EE"/>
        </w:rPr>
        <w:t> </w:t>
      </w:r>
      <w:r w:rsidRPr="00B53D83">
        <w:rPr>
          <w:vertAlign w:val="superscript"/>
          <w:lang w:val="et-EE"/>
        </w:rPr>
        <w:t>2-</w:t>
      </w:r>
      <w:r w:rsidRPr="00B53D83">
        <w:rPr>
          <w:lang w:val="et-EE"/>
        </w:rPr>
        <w:t xml:space="preserve">, </w:t>
      </w:r>
      <w:proofErr w:type="spellStart"/>
      <w:r w:rsidRPr="00B53D83">
        <w:rPr>
          <w:lang w:val="et-EE"/>
        </w:rPr>
        <w:t>Cl</w:t>
      </w:r>
      <w:proofErr w:type="spellEnd"/>
      <w:r w:rsidRPr="00B53D83">
        <w:rPr>
          <w:vertAlign w:val="superscript"/>
          <w:lang w:val="et-EE"/>
        </w:rPr>
        <w:t>-</w:t>
      </w:r>
      <w:r w:rsidRPr="00B53D83">
        <w:rPr>
          <w:lang w:val="et-EE"/>
        </w:rPr>
        <w:t>, NH</w:t>
      </w:r>
      <w:r w:rsidRPr="00B53D83">
        <w:rPr>
          <w:vertAlign w:val="subscript"/>
          <w:lang w:val="et-EE"/>
        </w:rPr>
        <w:t>4</w:t>
      </w:r>
      <w:r w:rsidRPr="00B53D83">
        <w:rPr>
          <w:lang w:val="et-EE"/>
        </w:rPr>
        <w:t> </w:t>
      </w:r>
      <w:r w:rsidRPr="00B53D83">
        <w:rPr>
          <w:vertAlign w:val="superscript"/>
          <w:lang w:val="et-EE"/>
        </w:rPr>
        <w:t>+</w:t>
      </w:r>
      <w:r w:rsidRPr="00B53D83">
        <w:rPr>
          <w:lang w:val="et-EE"/>
        </w:rPr>
        <w:t>, Na</w:t>
      </w:r>
      <w:r w:rsidRPr="00B53D83">
        <w:rPr>
          <w:vertAlign w:val="superscript"/>
          <w:lang w:val="et-EE"/>
        </w:rPr>
        <w:t>+</w:t>
      </w:r>
      <w:r w:rsidRPr="00B53D83">
        <w:rPr>
          <w:lang w:val="et-EE"/>
        </w:rPr>
        <w:t>, K</w:t>
      </w:r>
      <w:r w:rsidRPr="00B53D83">
        <w:rPr>
          <w:vertAlign w:val="superscript"/>
          <w:lang w:val="et-EE"/>
        </w:rPr>
        <w:t>+</w:t>
      </w:r>
      <w:r w:rsidRPr="00B53D83">
        <w:rPr>
          <w:lang w:val="et-EE"/>
        </w:rPr>
        <w:t>, Mg</w:t>
      </w:r>
      <w:r w:rsidRPr="00B53D83">
        <w:rPr>
          <w:vertAlign w:val="superscript"/>
          <w:lang w:val="et-EE"/>
        </w:rPr>
        <w:t>2+</w:t>
      </w:r>
      <w:r w:rsidRPr="00B53D83">
        <w:rPr>
          <w:lang w:val="et-EE"/>
        </w:rPr>
        <w:t> ja Ca</w:t>
      </w:r>
      <w:r w:rsidRPr="00B53D83">
        <w:rPr>
          <w:vertAlign w:val="superscript"/>
          <w:lang w:val="et-EE"/>
        </w:rPr>
        <w:t xml:space="preserve">2+ </w:t>
      </w:r>
      <w:r w:rsidRPr="00B53D83">
        <w:rPr>
          <w:lang w:val="et-EE"/>
        </w:rPr>
        <w:t>kontsentratsioonide määramine – proovide võtmise standardmeetod EVS-EN 12341:2023</w:t>
      </w:r>
      <w:r>
        <w:rPr>
          <w:lang w:val="et-EE"/>
        </w:rPr>
        <w:t>,</w:t>
      </w:r>
      <w:r w:rsidRPr="00B53D83">
        <w:rPr>
          <w:lang w:val="et-EE"/>
        </w:rPr>
        <w:t xml:space="preserve"> </w:t>
      </w:r>
      <w:r>
        <w:rPr>
          <w:lang w:val="et-EE"/>
        </w:rPr>
        <w:t>m</w:t>
      </w:r>
      <w:r w:rsidRPr="00B53D83">
        <w:rPr>
          <w:lang w:val="et-EE"/>
        </w:rPr>
        <w:t>ääramise standardmeetod E</w:t>
      </w:r>
      <w:r w:rsidR="007E0CE3">
        <w:rPr>
          <w:lang w:val="et-EE"/>
        </w:rPr>
        <w:t>VS-EN</w:t>
      </w:r>
      <w:r w:rsidRPr="00B53D83">
        <w:rPr>
          <w:lang w:val="et-EE"/>
        </w:rPr>
        <w:t xml:space="preserve"> 16913:2017</w:t>
      </w:r>
      <w:r>
        <w:rPr>
          <w:lang w:val="et-EE"/>
        </w:rPr>
        <w:t>;</w:t>
      </w:r>
    </w:p>
    <w:p w14:paraId="0965A9B4" w14:textId="72F48C69" w:rsidR="00036B5A" w:rsidRPr="00B0518B" w:rsidRDefault="00036B5A" w:rsidP="00036B5A">
      <w:pPr>
        <w:numPr>
          <w:ilvl w:val="0"/>
          <w:numId w:val="6"/>
        </w:numPr>
        <w:ind w:right="44" w:hanging="367"/>
        <w:jc w:val="both"/>
        <w:rPr>
          <w:lang w:val="et-EE"/>
        </w:rPr>
      </w:pPr>
      <w:r w:rsidRPr="00B53D83">
        <w:rPr>
          <w:lang w:val="et-EE"/>
        </w:rPr>
        <w:t xml:space="preserve">elementaarse süsiniku ja orgaanilise süsiniku proovivõtu standardmeetod EVS-EN 12341:2023, määramise standardmeetod </w:t>
      </w:r>
      <w:r w:rsidR="007E0CE3">
        <w:rPr>
          <w:lang w:val="et-EE"/>
        </w:rPr>
        <w:t>EVS-</w:t>
      </w:r>
      <w:r w:rsidRPr="00B53D83">
        <w:rPr>
          <w:lang w:val="et-EE"/>
        </w:rPr>
        <w:t>EN 16909:2017</w:t>
      </w:r>
      <w:r>
        <w:rPr>
          <w:lang w:val="et-EE"/>
        </w:rPr>
        <w:t>;</w:t>
      </w:r>
    </w:p>
    <w:p w14:paraId="1C2C0FD9" w14:textId="77777777" w:rsidR="00036B5A" w:rsidRPr="002F7180" w:rsidRDefault="00036B5A" w:rsidP="00036B5A">
      <w:pPr>
        <w:numPr>
          <w:ilvl w:val="0"/>
          <w:numId w:val="6"/>
        </w:numPr>
        <w:ind w:right="44" w:hanging="367"/>
        <w:jc w:val="both"/>
        <w:rPr>
          <w:lang w:val="et-EE"/>
        </w:rPr>
      </w:pPr>
      <w:r w:rsidRPr="002F7180">
        <w:rPr>
          <w:lang w:val="et-EE"/>
        </w:rPr>
        <w:t xml:space="preserve">Osooni eeldusainete, metaani, </w:t>
      </w:r>
      <w:proofErr w:type="spellStart"/>
      <w:r w:rsidRPr="002F7180">
        <w:rPr>
          <w:lang w:val="et-EE"/>
        </w:rPr>
        <w:t>ülipeenete</w:t>
      </w:r>
      <w:proofErr w:type="spellEnd"/>
      <w:r w:rsidRPr="002F7180">
        <w:rPr>
          <w:lang w:val="et-EE"/>
        </w:rPr>
        <w:t xml:space="preserve"> osakeste, musta süsiniku, </w:t>
      </w:r>
      <w:proofErr w:type="spellStart"/>
      <w:r w:rsidRPr="002F7180">
        <w:rPr>
          <w:lang w:val="et-EE"/>
        </w:rPr>
        <w:t>ülipeenete</w:t>
      </w:r>
      <w:proofErr w:type="spellEnd"/>
      <w:r w:rsidRPr="002F7180">
        <w:rPr>
          <w:lang w:val="et-EE"/>
        </w:rPr>
        <w:t xml:space="preserve"> osakeste suurusjaotuse ammoniaagi, osakeste või gaasina esineva kahevalentse elavhõbeda, lämmastikhappe </w:t>
      </w:r>
      <w:proofErr w:type="spellStart"/>
      <w:r w:rsidRPr="002F7180">
        <w:rPr>
          <w:lang w:val="et-EE"/>
        </w:rPr>
        <w:t>levoglükosaani</w:t>
      </w:r>
      <w:proofErr w:type="spellEnd"/>
      <w:r w:rsidRPr="002F7180">
        <w:rPr>
          <w:lang w:val="et-EE"/>
        </w:rPr>
        <w:t xml:space="preserve"> ning osakeste </w:t>
      </w:r>
      <w:proofErr w:type="spellStart"/>
      <w:r w:rsidRPr="002F7180">
        <w:rPr>
          <w:lang w:val="et-EE"/>
        </w:rPr>
        <w:t>oksüdatsioonipotensiaali</w:t>
      </w:r>
      <w:proofErr w:type="spellEnd"/>
      <w:r w:rsidRPr="002F7180">
        <w:rPr>
          <w:lang w:val="et-EE"/>
        </w:rPr>
        <w:t xml:space="preserve"> proovide võtmise ja määramise standardmeetodid võib valida EN standardmeetodite puudumisel samaväärsed muud </w:t>
      </w:r>
      <w:proofErr w:type="spellStart"/>
      <w:r w:rsidRPr="002F7180">
        <w:rPr>
          <w:lang w:val="et-EE"/>
        </w:rPr>
        <w:t>üldtunnustastud</w:t>
      </w:r>
      <w:proofErr w:type="spellEnd"/>
      <w:r w:rsidRPr="002F7180">
        <w:rPr>
          <w:lang w:val="et-EE"/>
        </w:rPr>
        <w:t xml:space="preserve"> meetodid. </w:t>
      </w:r>
    </w:p>
    <w:p w14:paraId="6168A6CF" w14:textId="77777777" w:rsidR="00036B5A" w:rsidRPr="00B53D83" w:rsidRDefault="00036B5A" w:rsidP="00036B5A">
      <w:pPr>
        <w:ind w:left="367" w:right="44"/>
        <w:jc w:val="both"/>
        <w:rPr>
          <w:lang w:val="et-EE"/>
        </w:rPr>
      </w:pPr>
    </w:p>
    <w:p w14:paraId="06D44F22" w14:textId="77777777" w:rsidR="00036B5A" w:rsidRPr="00B53D83" w:rsidRDefault="00036B5A" w:rsidP="00036B5A">
      <w:pPr>
        <w:numPr>
          <w:ilvl w:val="0"/>
          <w:numId w:val="7"/>
        </w:numPr>
        <w:ind w:right="44" w:hanging="283"/>
        <w:jc w:val="both"/>
        <w:rPr>
          <w:lang w:val="et-EE"/>
        </w:rPr>
      </w:pPr>
      <w:r w:rsidRPr="00B53D83">
        <w:rPr>
          <w:lang w:val="et-EE"/>
        </w:rPr>
        <w:t xml:space="preserve">Mõõtetulemused esitatakse taandatuna standardtingimustele – temperatuurile 293,15 K ja rõhule 101,3 </w:t>
      </w:r>
      <w:proofErr w:type="spellStart"/>
      <w:r w:rsidRPr="00B53D83">
        <w:rPr>
          <w:lang w:val="et-EE"/>
        </w:rPr>
        <w:t>kPa</w:t>
      </w:r>
      <w:proofErr w:type="spellEnd"/>
      <w:r w:rsidRPr="00B53D83">
        <w:rPr>
          <w:lang w:val="et-EE"/>
        </w:rPr>
        <w:t>.</w:t>
      </w:r>
      <w:r w:rsidRPr="00B53D83">
        <w:rPr>
          <w:shd w:val="clear" w:color="auto" w:fill="FFFFFF"/>
          <w:lang w:val="et-EE"/>
        </w:rPr>
        <w:t xml:space="preserve"> </w:t>
      </w:r>
      <w:r w:rsidRPr="00B53D83">
        <w:rPr>
          <w:lang w:val="et-EE"/>
        </w:rPr>
        <w:t xml:space="preserve">Osakeste ja osakestes määratavate ainete (sealhulgas arseeni, kaadmiumi, plii, nikli ja </w:t>
      </w:r>
      <w:proofErr w:type="spellStart"/>
      <w:r w:rsidRPr="00B53D83">
        <w:rPr>
          <w:lang w:val="et-EE"/>
        </w:rPr>
        <w:t>benso</w:t>
      </w:r>
      <w:proofErr w:type="spellEnd"/>
      <w:r w:rsidRPr="00B53D83">
        <w:rPr>
          <w:lang w:val="et-EE"/>
        </w:rPr>
        <w:t>(a)püreeni) puhul esitatakse proovi ruumala ümbritseva keskkonna tingimustel (temperatuur ja atmosfäärirõhk), mis esinesid mõõtmise kuupäeval.</w:t>
      </w:r>
    </w:p>
    <w:p w14:paraId="19EC8F77" w14:textId="77777777" w:rsidR="00036B5A" w:rsidRPr="00B53D83" w:rsidRDefault="00036B5A" w:rsidP="00036B5A">
      <w:pPr>
        <w:ind w:left="283" w:right="44"/>
        <w:jc w:val="both"/>
        <w:rPr>
          <w:lang w:val="et-EE"/>
        </w:rPr>
      </w:pPr>
    </w:p>
    <w:p w14:paraId="23487FFB" w14:textId="77777777" w:rsidR="00036B5A" w:rsidRDefault="00036B5A" w:rsidP="00036B5A">
      <w:pPr>
        <w:numPr>
          <w:ilvl w:val="0"/>
          <w:numId w:val="7"/>
        </w:numPr>
        <w:ind w:right="44" w:hanging="283"/>
        <w:jc w:val="both"/>
        <w:rPr>
          <w:lang w:val="et-EE"/>
        </w:rPr>
      </w:pPr>
      <w:r w:rsidRPr="00B53D83">
        <w:rPr>
          <w:lang w:val="et-EE"/>
        </w:rPr>
        <w:t>Saasteaine sisaldust mõõdetakse heiteallika mõjupiirkonnas väljaspool käitise tootmisterritooriumi kohas, kus võib orienteerivalt tekkida saasteaine suurim sisaldus, arvestades saasteaine väljumiskõrgust, ilmastikutingimusi, sealhulgas valdavate tuulte suunda, vähemalt saasteaine ühe tunni keskmise sisalduse mõõtmisega.</w:t>
      </w:r>
    </w:p>
    <w:p w14:paraId="2F62790E" w14:textId="77777777" w:rsidR="00036B5A" w:rsidRPr="00B53D83" w:rsidRDefault="00036B5A" w:rsidP="00036B5A">
      <w:pPr>
        <w:ind w:left="283" w:right="44"/>
        <w:jc w:val="both"/>
        <w:rPr>
          <w:lang w:val="et-EE"/>
        </w:rPr>
      </w:pPr>
    </w:p>
    <w:p w14:paraId="6FCAE2C1" w14:textId="77777777" w:rsidR="00036B5A" w:rsidRDefault="00036B5A" w:rsidP="00036B5A">
      <w:pPr>
        <w:numPr>
          <w:ilvl w:val="0"/>
          <w:numId w:val="7"/>
        </w:numPr>
        <w:ind w:right="44" w:hanging="283"/>
        <w:jc w:val="both"/>
        <w:rPr>
          <w:lang w:val="et-EE"/>
        </w:rPr>
      </w:pPr>
      <w:r w:rsidRPr="00B53D83">
        <w:rPr>
          <w:lang w:val="et-EE"/>
        </w:rPr>
        <w:t>Käesoleva paragrahvi lõikes 1 nimetatud meetodite asemel võib kasutada muud rahvusvaheliselt üldtunnustatud meetodeid, mis annavad lõikes 1 esitatud meetoditega samaväärseid tulemusi.</w:t>
      </w:r>
    </w:p>
    <w:p w14:paraId="21B314D6" w14:textId="77777777" w:rsidR="003C4501" w:rsidRPr="00B53D83" w:rsidRDefault="003C4501" w:rsidP="003C4501">
      <w:pPr>
        <w:ind w:right="44"/>
        <w:jc w:val="both"/>
        <w:rPr>
          <w:lang w:val="et-EE"/>
        </w:rPr>
      </w:pPr>
    </w:p>
    <w:p w14:paraId="5569E9B1" w14:textId="77777777" w:rsidR="00036B5A" w:rsidRDefault="00036B5A" w:rsidP="00036B5A">
      <w:pPr>
        <w:numPr>
          <w:ilvl w:val="0"/>
          <w:numId w:val="7"/>
        </w:numPr>
        <w:ind w:right="44" w:hanging="283"/>
        <w:jc w:val="both"/>
        <w:rPr>
          <w:lang w:val="et-EE"/>
        </w:rPr>
      </w:pPr>
      <w:r w:rsidRPr="00B53D83">
        <w:rPr>
          <w:lang w:val="et-EE"/>
        </w:rPr>
        <w:t>Käesoleva paragrahvi lõike 4 kohase muu meetodi kasutamisel saadud õhukvaliteedi taseme hindamisetulemusi korrigeeritakse, et saada tulemused, mis on samaväärsed standardmeetodiga saadavate tulemustega. Võimaluse korral korrigeeritakse tagasiulatuvalt ka varasemaid mõõtmisandmeid</w:t>
      </w:r>
      <w:r>
        <w:rPr>
          <w:lang w:val="et-EE"/>
        </w:rPr>
        <w:t>;</w:t>
      </w:r>
      <w:r w:rsidRPr="00B53D83">
        <w:rPr>
          <w:lang w:val="et-EE"/>
        </w:rPr>
        <w:t>“;</w:t>
      </w:r>
    </w:p>
    <w:p w14:paraId="5B371493" w14:textId="77777777" w:rsidR="00036B5A" w:rsidRPr="00B53D83" w:rsidRDefault="00036B5A" w:rsidP="00036B5A">
      <w:pPr>
        <w:ind w:right="44"/>
        <w:jc w:val="both"/>
        <w:rPr>
          <w:lang w:val="et-EE"/>
        </w:rPr>
      </w:pPr>
    </w:p>
    <w:p w14:paraId="6B1D2D1B" w14:textId="77777777" w:rsidR="00036B5A" w:rsidRPr="00B53D83" w:rsidRDefault="00036B5A" w:rsidP="00036B5A">
      <w:pPr>
        <w:ind w:right="44"/>
        <w:jc w:val="both"/>
        <w:rPr>
          <w:lang w:val="et-EE"/>
        </w:rPr>
      </w:pPr>
      <w:r w:rsidRPr="00B53D83">
        <w:rPr>
          <w:b/>
          <w:bCs/>
          <w:lang w:val="et-EE"/>
        </w:rPr>
        <w:t>1</w:t>
      </w:r>
      <w:r>
        <w:rPr>
          <w:b/>
          <w:bCs/>
          <w:lang w:val="et-EE"/>
        </w:rPr>
        <w:t>3</w:t>
      </w:r>
      <w:r w:rsidRPr="00B53D83">
        <w:rPr>
          <w:b/>
          <w:bCs/>
          <w:lang w:val="et-EE"/>
        </w:rPr>
        <w:t xml:space="preserve">) </w:t>
      </w:r>
      <w:r w:rsidRPr="00B53D83">
        <w:rPr>
          <w:lang w:val="et-EE"/>
        </w:rPr>
        <w:t>paragrahv 15 muudetakse ja sõnastatakse järgmiselt:</w:t>
      </w:r>
    </w:p>
    <w:p w14:paraId="59585F9D" w14:textId="77777777" w:rsidR="00036B5A" w:rsidRPr="00052761" w:rsidRDefault="00036B5A" w:rsidP="00036B5A">
      <w:pPr>
        <w:pStyle w:val="Lihttekst"/>
        <w:jc w:val="both"/>
        <w:rPr>
          <w:rFonts w:ascii="Times New Roman" w:hAnsi="Times New Roman" w:cs="Times New Roman"/>
          <w:b/>
          <w:bCs/>
          <w:sz w:val="24"/>
          <w:szCs w:val="24"/>
          <w:lang w:val="et-EE"/>
        </w:rPr>
      </w:pPr>
      <w:r w:rsidRPr="00052761">
        <w:rPr>
          <w:rFonts w:ascii="Times New Roman" w:hAnsi="Times New Roman" w:cs="Times New Roman"/>
          <w:sz w:val="24"/>
          <w:szCs w:val="24"/>
          <w:lang w:val="et-EE"/>
        </w:rPr>
        <w:t>„</w:t>
      </w:r>
      <w:r w:rsidRPr="00052761">
        <w:rPr>
          <w:rFonts w:ascii="Times New Roman" w:hAnsi="Times New Roman" w:cs="Times New Roman"/>
          <w:b/>
          <w:bCs/>
          <w:sz w:val="24"/>
          <w:szCs w:val="24"/>
          <w:lang w:val="et-EE"/>
        </w:rPr>
        <w:t>§ 15. Õhukvaliteedi taseme mõõtmise aruandes nõutavad andmed</w:t>
      </w:r>
    </w:p>
    <w:p w14:paraId="2E58FF26" w14:textId="77777777" w:rsidR="00036B5A" w:rsidRPr="00052761" w:rsidRDefault="00036B5A" w:rsidP="00036B5A">
      <w:pPr>
        <w:pStyle w:val="Lihttekst"/>
        <w:jc w:val="both"/>
        <w:rPr>
          <w:rFonts w:ascii="Times New Roman" w:hAnsi="Times New Roman" w:cs="Times New Roman"/>
          <w:sz w:val="24"/>
          <w:szCs w:val="24"/>
          <w:lang w:val="et-EE"/>
        </w:rPr>
      </w:pPr>
    </w:p>
    <w:p w14:paraId="27412AF9"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 xml:space="preserve">(1) Mõõtja koostab mõõtetulemuste aruande, mis sisaldab käesolevas paragrahvis </w:t>
      </w:r>
      <w:r>
        <w:rPr>
          <w:rFonts w:ascii="Times New Roman" w:hAnsi="Times New Roman" w:cs="Times New Roman"/>
          <w:sz w:val="24"/>
          <w:szCs w:val="24"/>
          <w:lang w:val="et-EE"/>
        </w:rPr>
        <w:t>sätestatud</w:t>
      </w:r>
      <w:r w:rsidRPr="00052761">
        <w:rPr>
          <w:rFonts w:ascii="Times New Roman" w:hAnsi="Times New Roman" w:cs="Times New Roman"/>
          <w:sz w:val="24"/>
          <w:szCs w:val="24"/>
          <w:lang w:val="et-EE"/>
        </w:rPr>
        <w:t xml:space="preserve"> andmeid</w:t>
      </w:r>
      <w:r>
        <w:rPr>
          <w:rFonts w:ascii="Times New Roman" w:hAnsi="Times New Roman" w:cs="Times New Roman"/>
          <w:sz w:val="24"/>
          <w:szCs w:val="24"/>
          <w:lang w:val="et-EE"/>
        </w:rPr>
        <w:t>.</w:t>
      </w:r>
    </w:p>
    <w:p w14:paraId="0A1A67F4" w14:textId="77777777" w:rsidR="00036B5A" w:rsidRPr="00052761" w:rsidRDefault="00036B5A" w:rsidP="00036B5A">
      <w:pPr>
        <w:pStyle w:val="Lihttekst"/>
        <w:jc w:val="both"/>
        <w:rPr>
          <w:rFonts w:ascii="Times New Roman" w:hAnsi="Times New Roman" w:cs="Times New Roman"/>
          <w:sz w:val="24"/>
          <w:szCs w:val="24"/>
          <w:lang w:val="et-EE"/>
        </w:rPr>
      </w:pPr>
    </w:p>
    <w:p w14:paraId="3212B8C9"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(2) Õhukvaliteedi taseme hindamiseks tehtud saasteainete mõõtmise aruanne sisaldab järgmist:</w:t>
      </w:r>
    </w:p>
    <w:p w14:paraId="1347B2E4"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1) mõõtmiste tellija nim</w:t>
      </w:r>
      <w:r>
        <w:rPr>
          <w:rFonts w:ascii="Times New Roman" w:hAnsi="Times New Roman" w:cs="Times New Roman"/>
          <w:sz w:val="24"/>
          <w:szCs w:val="24"/>
          <w:lang w:val="et-EE"/>
        </w:rPr>
        <w:t>i</w:t>
      </w:r>
      <w:r w:rsidRPr="00052761">
        <w:rPr>
          <w:rFonts w:ascii="Times New Roman" w:hAnsi="Times New Roman" w:cs="Times New Roman"/>
          <w:sz w:val="24"/>
          <w:szCs w:val="24"/>
          <w:lang w:val="et-EE"/>
        </w:rPr>
        <w:t xml:space="preserve"> ja kontaktandmed;</w:t>
      </w:r>
    </w:p>
    <w:p w14:paraId="40A68D53"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2) proovivõtja nim</w:t>
      </w:r>
      <w:r>
        <w:rPr>
          <w:rFonts w:ascii="Times New Roman" w:hAnsi="Times New Roman" w:cs="Times New Roman"/>
          <w:sz w:val="24"/>
          <w:szCs w:val="24"/>
          <w:lang w:val="et-EE"/>
        </w:rPr>
        <w:t>i</w:t>
      </w:r>
      <w:r w:rsidRPr="00052761">
        <w:rPr>
          <w:rFonts w:ascii="Times New Roman" w:hAnsi="Times New Roman" w:cs="Times New Roman"/>
          <w:sz w:val="24"/>
          <w:szCs w:val="24"/>
          <w:lang w:val="et-EE"/>
        </w:rPr>
        <w:t>, asutus ja kontaktandmed;</w:t>
      </w:r>
    </w:p>
    <w:p w14:paraId="50888158"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3) proovivõtukoha asukoht ja ristkoordinaa</w:t>
      </w:r>
      <w:r>
        <w:rPr>
          <w:rFonts w:ascii="Times New Roman" w:hAnsi="Times New Roman" w:cs="Times New Roman"/>
          <w:sz w:val="24"/>
          <w:szCs w:val="24"/>
          <w:lang w:val="et-EE"/>
        </w:rPr>
        <w:t>did</w:t>
      </w:r>
      <w:r w:rsidRPr="00052761">
        <w:rPr>
          <w:rFonts w:ascii="Times New Roman" w:hAnsi="Times New Roman" w:cs="Times New Roman"/>
          <w:sz w:val="24"/>
          <w:szCs w:val="24"/>
          <w:lang w:val="et-EE"/>
        </w:rPr>
        <w:t xml:space="preserve"> L-EST97 koordinaatsüsteemis;</w:t>
      </w:r>
    </w:p>
    <w:p w14:paraId="1FD6DECB"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4) proovivõtu alguse ja lõpu kuupäev ja kellaaeg;</w:t>
      </w:r>
    </w:p>
    <w:p w14:paraId="112DD2B6"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lastRenderedPageBreak/>
        <w:t>5) proovi võtmise viisi kirjeldus koos analüüsitavate saasteainete nimetustega;</w:t>
      </w:r>
    </w:p>
    <w:p w14:paraId="25F9561A"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 xml:space="preserve">6) </w:t>
      </w:r>
      <w:r>
        <w:rPr>
          <w:rFonts w:ascii="Times New Roman" w:hAnsi="Times New Roman" w:cs="Times New Roman"/>
          <w:sz w:val="24"/>
          <w:szCs w:val="24"/>
          <w:lang w:val="et-EE"/>
        </w:rPr>
        <w:t>m</w:t>
      </w:r>
      <w:r w:rsidRPr="00052761">
        <w:rPr>
          <w:rFonts w:ascii="Times New Roman" w:hAnsi="Times New Roman" w:cs="Times New Roman"/>
          <w:sz w:val="24"/>
          <w:szCs w:val="24"/>
          <w:lang w:val="et-EE"/>
        </w:rPr>
        <w:t>õõtmise ajali</w:t>
      </w:r>
      <w:r>
        <w:rPr>
          <w:rFonts w:ascii="Times New Roman" w:hAnsi="Times New Roman" w:cs="Times New Roman"/>
          <w:sz w:val="24"/>
          <w:szCs w:val="24"/>
          <w:lang w:val="et-EE"/>
        </w:rPr>
        <w:t>ne</w:t>
      </w:r>
      <w:r w:rsidRPr="00052761">
        <w:rPr>
          <w:rFonts w:ascii="Times New Roman" w:hAnsi="Times New Roman" w:cs="Times New Roman"/>
          <w:sz w:val="24"/>
          <w:szCs w:val="24"/>
          <w:lang w:val="et-EE"/>
        </w:rPr>
        <w:t xml:space="preserve"> resolutsioon</w:t>
      </w:r>
      <w:r>
        <w:rPr>
          <w:rFonts w:ascii="Times New Roman" w:hAnsi="Times New Roman" w:cs="Times New Roman"/>
          <w:sz w:val="24"/>
          <w:szCs w:val="24"/>
          <w:lang w:val="et-EE"/>
        </w:rPr>
        <w:t>,</w:t>
      </w:r>
      <w:r w:rsidRPr="00052761">
        <w:rPr>
          <w:rFonts w:ascii="Times New Roman" w:hAnsi="Times New Roman" w:cs="Times New Roman"/>
          <w:sz w:val="24"/>
          <w:szCs w:val="24"/>
          <w:lang w:val="et-EE"/>
        </w:rPr>
        <w:t xml:space="preserve"> kui asjakohane;</w:t>
      </w:r>
    </w:p>
    <w:p w14:paraId="6968EFF2"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 xml:space="preserve">7) </w:t>
      </w:r>
      <w:r>
        <w:rPr>
          <w:rFonts w:ascii="Times New Roman" w:hAnsi="Times New Roman" w:cs="Times New Roman"/>
          <w:sz w:val="24"/>
          <w:szCs w:val="24"/>
          <w:lang w:val="et-EE"/>
        </w:rPr>
        <w:t>m</w:t>
      </w:r>
      <w:r w:rsidRPr="00052761">
        <w:rPr>
          <w:rFonts w:ascii="Times New Roman" w:hAnsi="Times New Roman" w:cs="Times New Roman"/>
          <w:sz w:val="24"/>
          <w:szCs w:val="24"/>
          <w:lang w:val="et-EE"/>
        </w:rPr>
        <w:t>eteoroloogilis</w:t>
      </w:r>
      <w:r>
        <w:rPr>
          <w:rFonts w:ascii="Times New Roman" w:hAnsi="Times New Roman" w:cs="Times New Roman"/>
          <w:sz w:val="24"/>
          <w:szCs w:val="24"/>
          <w:lang w:val="et-EE"/>
        </w:rPr>
        <w:t>ed</w:t>
      </w:r>
      <w:r w:rsidRPr="00052761">
        <w:rPr>
          <w:rFonts w:ascii="Times New Roman" w:hAnsi="Times New Roman" w:cs="Times New Roman"/>
          <w:sz w:val="24"/>
          <w:szCs w:val="24"/>
          <w:lang w:val="et-EE"/>
        </w:rPr>
        <w:t xml:space="preserve"> parameetrid mõõtmiste ajal (temperatuur, õhurõhk, tuule suund ja kiirus)</w:t>
      </w:r>
    </w:p>
    <w:p w14:paraId="79CA0235"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8) muud asjakohased parameetrid ja tegurid, mis võivad avaldada mõju mõõtetulemusele.</w:t>
      </w:r>
    </w:p>
    <w:p w14:paraId="55C3AFA7" w14:textId="77777777" w:rsidR="00036B5A" w:rsidRPr="00052761" w:rsidRDefault="00036B5A" w:rsidP="00036B5A">
      <w:pPr>
        <w:pStyle w:val="Lihttekst"/>
        <w:jc w:val="both"/>
        <w:rPr>
          <w:rFonts w:ascii="Times New Roman" w:hAnsi="Times New Roman" w:cs="Times New Roman"/>
          <w:sz w:val="24"/>
          <w:szCs w:val="24"/>
          <w:lang w:val="et-EE"/>
        </w:rPr>
      </w:pPr>
    </w:p>
    <w:p w14:paraId="4F367202"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(3) Õhukvaliteedi taseme hindamiseks tehtud saasteainete mõõtmise aruanne peab sisaldama vähemalt järgmisi andmeid kasutatud mõõteseadmete kohta:</w:t>
      </w:r>
    </w:p>
    <w:p w14:paraId="76C0967B"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1) mõõteseadme nimetus, tüüp, valmistaja ja väljalaskeaasta ning mõõteprintsiip;</w:t>
      </w:r>
    </w:p>
    <w:p w14:paraId="5559F221"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2) mõõdetavad parameetrid, iga mõõdetud parameetri mõõtepiirkond, kontsentratsiooniühikud;</w:t>
      </w:r>
    </w:p>
    <w:p w14:paraId="76AAC928"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3) seadme kalibreerimise andmed, kui asjakohane.</w:t>
      </w:r>
    </w:p>
    <w:p w14:paraId="10F3F653" w14:textId="77777777" w:rsidR="00036B5A" w:rsidRPr="00052761" w:rsidRDefault="00036B5A" w:rsidP="00036B5A">
      <w:pPr>
        <w:pStyle w:val="Lihttekst"/>
        <w:jc w:val="both"/>
        <w:rPr>
          <w:rFonts w:ascii="Times New Roman" w:hAnsi="Times New Roman" w:cs="Times New Roman"/>
          <w:sz w:val="24"/>
          <w:szCs w:val="24"/>
          <w:lang w:val="et-EE"/>
        </w:rPr>
      </w:pPr>
    </w:p>
    <w:p w14:paraId="7A3D8C1D"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(4) Õhukvaliteedi taseme hindamiseks tehtud saasteainete mõõtmise aruanne peab sisaldama vähemalt järgmisi andmeid kasutatud mõõtemeetodite kohta:</w:t>
      </w:r>
    </w:p>
    <w:p w14:paraId="26353D0E"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1) mõõtemeetodi number ja nimetus;</w:t>
      </w:r>
    </w:p>
    <w:p w14:paraId="63741A20"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2) mõõtemeetodi aluseks oleva standardi number;</w:t>
      </w:r>
    </w:p>
    <w:p w14:paraId="781B27DF"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3) viide akrediteeringule, kui asjakohane.</w:t>
      </w:r>
    </w:p>
    <w:p w14:paraId="44D58594" w14:textId="77777777" w:rsidR="00036B5A" w:rsidRPr="00052761" w:rsidRDefault="00036B5A" w:rsidP="00036B5A">
      <w:pPr>
        <w:pStyle w:val="Lihttekst"/>
        <w:jc w:val="both"/>
        <w:rPr>
          <w:rFonts w:ascii="Times New Roman" w:hAnsi="Times New Roman" w:cs="Times New Roman"/>
          <w:sz w:val="24"/>
          <w:szCs w:val="24"/>
          <w:lang w:val="et-EE"/>
        </w:rPr>
      </w:pPr>
    </w:p>
    <w:p w14:paraId="4E726A70"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(5) Õhukvaliteedi taseme hindamiseks tehtud saasteainete mõõtmise aruanne peab sisaldama vähemalt järgmisi andmeid mõõtja kohta:</w:t>
      </w:r>
    </w:p>
    <w:p w14:paraId="166A2534"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1) mõõtmise teinud labori nimetus;</w:t>
      </w:r>
    </w:p>
    <w:p w14:paraId="0121FF8E"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2) mõõtmise teinud isikute nimed;</w:t>
      </w:r>
    </w:p>
    <w:p w14:paraId="10559EE4"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3) labori akrediteerimistunnistuse number, kui asjakohane;</w:t>
      </w:r>
    </w:p>
    <w:p w14:paraId="3FBD3C10"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4) mõõtja pädevust tõendava tunnistuse number, kui asjakohane.“;</w:t>
      </w:r>
    </w:p>
    <w:p w14:paraId="59B60FBC" w14:textId="77777777" w:rsidR="00036B5A" w:rsidRPr="00052761" w:rsidRDefault="00036B5A" w:rsidP="00036B5A">
      <w:pPr>
        <w:pStyle w:val="Lihttekst"/>
        <w:jc w:val="both"/>
        <w:rPr>
          <w:rFonts w:ascii="Times New Roman" w:hAnsi="Times New Roman" w:cs="Times New Roman"/>
          <w:sz w:val="24"/>
          <w:szCs w:val="24"/>
          <w:lang w:val="et-EE"/>
        </w:rPr>
      </w:pPr>
    </w:p>
    <w:p w14:paraId="38868041"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b/>
          <w:bCs/>
          <w:sz w:val="24"/>
          <w:szCs w:val="24"/>
          <w:lang w:val="et-EE"/>
        </w:rPr>
        <w:t>1</w:t>
      </w:r>
      <w:r>
        <w:rPr>
          <w:rFonts w:ascii="Times New Roman" w:hAnsi="Times New Roman" w:cs="Times New Roman"/>
          <w:b/>
          <w:bCs/>
          <w:sz w:val="24"/>
          <w:szCs w:val="24"/>
          <w:lang w:val="et-EE"/>
        </w:rPr>
        <w:t>4</w:t>
      </w:r>
      <w:r w:rsidRPr="00052761">
        <w:rPr>
          <w:rFonts w:ascii="Times New Roman" w:hAnsi="Times New Roman" w:cs="Times New Roman"/>
          <w:b/>
          <w:bCs/>
          <w:sz w:val="24"/>
          <w:szCs w:val="24"/>
          <w:lang w:val="et-EE"/>
        </w:rPr>
        <w:t>)</w:t>
      </w:r>
      <w:r w:rsidRPr="00052761">
        <w:rPr>
          <w:rFonts w:ascii="Times New Roman" w:hAnsi="Times New Roman" w:cs="Times New Roman"/>
          <w:sz w:val="24"/>
          <w:szCs w:val="24"/>
          <w:lang w:val="et-EE"/>
        </w:rPr>
        <w:t xml:space="preserve"> määrust täiendatakse §</w:t>
      </w:r>
      <w:r>
        <w:rPr>
          <w:rFonts w:ascii="Times New Roman" w:hAnsi="Times New Roman" w:cs="Times New Roman"/>
          <w:sz w:val="24"/>
          <w:szCs w:val="24"/>
          <w:lang w:val="et-EE"/>
        </w:rPr>
        <w:t xml:space="preserve">-ga </w:t>
      </w:r>
      <w:r w:rsidRPr="00052761">
        <w:rPr>
          <w:rFonts w:ascii="Times New Roman" w:hAnsi="Times New Roman" w:cs="Times New Roman"/>
          <w:sz w:val="24"/>
          <w:szCs w:val="24"/>
          <w:lang w:val="et-EE"/>
        </w:rPr>
        <w:t>15</w:t>
      </w:r>
      <w:r w:rsidRPr="00052761">
        <w:rPr>
          <w:rFonts w:ascii="Times New Roman" w:hAnsi="Times New Roman" w:cs="Times New Roman"/>
          <w:sz w:val="24"/>
          <w:szCs w:val="24"/>
          <w:vertAlign w:val="superscript"/>
          <w:lang w:val="et-EE"/>
        </w:rPr>
        <w:t>1</w:t>
      </w:r>
      <w:r w:rsidRPr="00052761">
        <w:rPr>
          <w:rFonts w:ascii="Times New Roman" w:hAnsi="Times New Roman" w:cs="Times New Roman"/>
          <w:sz w:val="24"/>
          <w:szCs w:val="24"/>
          <w:lang w:val="et-EE"/>
        </w:rPr>
        <w:t xml:space="preserve"> järgmises sõnastuses:</w:t>
      </w:r>
    </w:p>
    <w:p w14:paraId="1AF3191A" w14:textId="77777777" w:rsidR="00036B5A" w:rsidRPr="00052761" w:rsidRDefault="00036B5A" w:rsidP="00036B5A">
      <w:pPr>
        <w:pStyle w:val="Lihttekst"/>
        <w:jc w:val="both"/>
        <w:rPr>
          <w:rFonts w:ascii="Times New Roman" w:hAnsi="Times New Roman" w:cs="Times New Roman"/>
          <w:b/>
          <w:bCs/>
          <w:sz w:val="24"/>
          <w:szCs w:val="24"/>
          <w:lang w:val="et-EE"/>
        </w:rPr>
      </w:pPr>
      <w:r w:rsidRPr="00052761">
        <w:rPr>
          <w:rFonts w:ascii="Times New Roman" w:hAnsi="Times New Roman" w:cs="Times New Roman"/>
          <w:sz w:val="24"/>
          <w:szCs w:val="24"/>
          <w:lang w:val="et-EE"/>
        </w:rPr>
        <w:t>„</w:t>
      </w:r>
      <w:r w:rsidRPr="00052761">
        <w:rPr>
          <w:rFonts w:ascii="Times New Roman" w:hAnsi="Times New Roman" w:cs="Times New Roman"/>
          <w:b/>
          <w:bCs/>
          <w:sz w:val="24"/>
          <w:szCs w:val="24"/>
          <w:lang w:val="et-EE"/>
        </w:rPr>
        <w:t>§ 15</w:t>
      </w:r>
      <w:r w:rsidRPr="00052761">
        <w:rPr>
          <w:rFonts w:ascii="Times New Roman" w:hAnsi="Times New Roman" w:cs="Times New Roman"/>
          <w:b/>
          <w:bCs/>
          <w:sz w:val="24"/>
          <w:szCs w:val="24"/>
          <w:vertAlign w:val="superscript"/>
          <w:lang w:val="et-EE"/>
        </w:rPr>
        <w:t>1</w:t>
      </w:r>
      <w:r w:rsidRPr="00052761">
        <w:rPr>
          <w:rFonts w:ascii="Times New Roman" w:hAnsi="Times New Roman" w:cs="Times New Roman"/>
          <w:b/>
          <w:bCs/>
          <w:sz w:val="24"/>
          <w:szCs w:val="24"/>
          <w:lang w:val="et-EE"/>
        </w:rPr>
        <w:t>. Heiteallikate heite mõõtmise aruandes nõutavad andmed</w:t>
      </w:r>
    </w:p>
    <w:p w14:paraId="7B16CBF7" w14:textId="77777777" w:rsidR="00036B5A" w:rsidRPr="00052761" w:rsidRDefault="00036B5A" w:rsidP="00036B5A">
      <w:pPr>
        <w:pStyle w:val="Lihttekst"/>
        <w:jc w:val="both"/>
        <w:rPr>
          <w:rFonts w:ascii="Times New Roman" w:hAnsi="Times New Roman" w:cs="Times New Roman"/>
          <w:sz w:val="24"/>
          <w:szCs w:val="24"/>
          <w:lang w:val="et-EE"/>
        </w:rPr>
      </w:pPr>
    </w:p>
    <w:p w14:paraId="349BB48C"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 xml:space="preserve">(1) Mõõtja koostab mõõtetulemuste aruande, mis sisaldab </w:t>
      </w:r>
      <w:r>
        <w:rPr>
          <w:rFonts w:ascii="Times New Roman" w:hAnsi="Times New Roman" w:cs="Times New Roman"/>
          <w:sz w:val="24"/>
          <w:szCs w:val="24"/>
          <w:lang w:val="et-EE"/>
        </w:rPr>
        <w:t>järgmisi</w:t>
      </w:r>
      <w:r w:rsidRPr="00052761">
        <w:rPr>
          <w:rFonts w:ascii="Times New Roman" w:hAnsi="Times New Roman" w:cs="Times New Roman"/>
          <w:sz w:val="24"/>
          <w:szCs w:val="24"/>
          <w:lang w:val="et-EE"/>
        </w:rPr>
        <w:t xml:space="preserve">  andmeid</w:t>
      </w:r>
      <w:r>
        <w:rPr>
          <w:rFonts w:ascii="Times New Roman" w:hAnsi="Times New Roman" w:cs="Times New Roman"/>
          <w:sz w:val="24"/>
          <w:szCs w:val="24"/>
          <w:lang w:val="et-EE"/>
        </w:rPr>
        <w:t>:</w:t>
      </w:r>
    </w:p>
    <w:p w14:paraId="546A3567"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1) mõõtmiste tellija nim</w:t>
      </w:r>
      <w:r>
        <w:rPr>
          <w:rFonts w:ascii="Times New Roman" w:hAnsi="Times New Roman" w:cs="Times New Roman"/>
          <w:sz w:val="24"/>
          <w:szCs w:val="24"/>
          <w:lang w:val="et-EE"/>
        </w:rPr>
        <w:t>i</w:t>
      </w:r>
      <w:r w:rsidRPr="00052761">
        <w:rPr>
          <w:rFonts w:ascii="Times New Roman" w:hAnsi="Times New Roman" w:cs="Times New Roman"/>
          <w:sz w:val="24"/>
          <w:szCs w:val="24"/>
          <w:lang w:val="et-EE"/>
        </w:rPr>
        <w:t xml:space="preserve"> ja kontaktandmed;</w:t>
      </w:r>
    </w:p>
    <w:p w14:paraId="098F8265"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2) proovivõtja nim</w:t>
      </w:r>
      <w:r>
        <w:rPr>
          <w:rFonts w:ascii="Times New Roman" w:hAnsi="Times New Roman" w:cs="Times New Roman"/>
          <w:sz w:val="24"/>
          <w:szCs w:val="24"/>
          <w:lang w:val="et-EE"/>
        </w:rPr>
        <w:t>i</w:t>
      </w:r>
      <w:r w:rsidRPr="00052761">
        <w:rPr>
          <w:rFonts w:ascii="Times New Roman" w:hAnsi="Times New Roman" w:cs="Times New Roman"/>
          <w:sz w:val="24"/>
          <w:szCs w:val="24"/>
          <w:lang w:val="et-EE"/>
        </w:rPr>
        <w:t>, asutus ja kontaktandmed;</w:t>
      </w:r>
    </w:p>
    <w:p w14:paraId="618A053A"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3) proovivõtukoha nimetus või heiteallika registrikood</w:t>
      </w:r>
      <w:r>
        <w:rPr>
          <w:rFonts w:ascii="Times New Roman" w:hAnsi="Times New Roman" w:cs="Times New Roman"/>
          <w:sz w:val="24"/>
          <w:szCs w:val="24"/>
          <w:lang w:val="et-EE"/>
        </w:rPr>
        <w:t>;</w:t>
      </w:r>
    </w:p>
    <w:p w14:paraId="06F7662E"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4) proovivõtu alguse ja lõpu kuupäev ja kellaaeg;</w:t>
      </w:r>
    </w:p>
    <w:p w14:paraId="5C179999"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5) proovi võtmise viisi kirjeldus koos analüüsitavate saasteainete nimetustega;</w:t>
      </w:r>
    </w:p>
    <w:p w14:paraId="106C66D7"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 xml:space="preserve">6) </w:t>
      </w:r>
      <w:r>
        <w:rPr>
          <w:rFonts w:ascii="Times New Roman" w:hAnsi="Times New Roman" w:cs="Times New Roman"/>
          <w:sz w:val="24"/>
          <w:szCs w:val="24"/>
          <w:lang w:val="et-EE"/>
        </w:rPr>
        <w:t>m</w:t>
      </w:r>
      <w:r w:rsidRPr="00052761">
        <w:rPr>
          <w:rFonts w:ascii="Times New Roman" w:hAnsi="Times New Roman" w:cs="Times New Roman"/>
          <w:sz w:val="24"/>
          <w:szCs w:val="24"/>
          <w:lang w:val="et-EE"/>
        </w:rPr>
        <w:t>õõtmise ajali</w:t>
      </w:r>
      <w:r>
        <w:rPr>
          <w:rFonts w:ascii="Times New Roman" w:hAnsi="Times New Roman" w:cs="Times New Roman"/>
          <w:sz w:val="24"/>
          <w:szCs w:val="24"/>
          <w:lang w:val="et-EE"/>
        </w:rPr>
        <w:t>ne</w:t>
      </w:r>
      <w:r w:rsidRPr="00052761">
        <w:rPr>
          <w:rFonts w:ascii="Times New Roman" w:hAnsi="Times New Roman" w:cs="Times New Roman"/>
          <w:sz w:val="24"/>
          <w:szCs w:val="24"/>
          <w:lang w:val="et-EE"/>
        </w:rPr>
        <w:t xml:space="preserve"> resolutsioon</w:t>
      </w:r>
      <w:r>
        <w:rPr>
          <w:rFonts w:ascii="Times New Roman" w:hAnsi="Times New Roman" w:cs="Times New Roman"/>
          <w:sz w:val="24"/>
          <w:szCs w:val="24"/>
          <w:lang w:val="et-EE"/>
        </w:rPr>
        <w:t>,</w:t>
      </w:r>
      <w:r w:rsidRPr="00052761">
        <w:rPr>
          <w:rFonts w:ascii="Times New Roman" w:hAnsi="Times New Roman" w:cs="Times New Roman"/>
          <w:sz w:val="24"/>
          <w:szCs w:val="24"/>
          <w:lang w:val="et-EE"/>
        </w:rPr>
        <w:t xml:space="preserve"> kui asjakohane;</w:t>
      </w:r>
    </w:p>
    <w:p w14:paraId="29B1FAEE"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7) muud asjakohased parameetrid ja tegurid, mis võivad avaldada mõju mõõtetulemusele.</w:t>
      </w:r>
    </w:p>
    <w:p w14:paraId="2BF45879" w14:textId="77777777" w:rsidR="00036B5A" w:rsidRPr="00052761" w:rsidRDefault="00036B5A" w:rsidP="00036B5A">
      <w:pPr>
        <w:pStyle w:val="Lihttekst"/>
        <w:jc w:val="both"/>
        <w:rPr>
          <w:rFonts w:ascii="Times New Roman" w:hAnsi="Times New Roman" w:cs="Times New Roman"/>
          <w:sz w:val="24"/>
          <w:szCs w:val="24"/>
          <w:lang w:val="et-EE"/>
        </w:rPr>
      </w:pPr>
    </w:p>
    <w:p w14:paraId="57F2F5E5"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(2) Heite koguste mõõtmiste aruanne peab sisaldama vähemalt järgmisi mõõtepunkti iseloomustavad andmeid, kui need on asjakohased:</w:t>
      </w:r>
    </w:p>
    <w:p w14:paraId="1ED0272A"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1) gaaside temperatuur, ºC;</w:t>
      </w:r>
    </w:p>
    <w:p w14:paraId="327B28FC"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 xml:space="preserve">2) gaasi rõhk, </w:t>
      </w:r>
      <w:proofErr w:type="spellStart"/>
      <w:r w:rsidRPr="00052761">
        <w:rPr>
          <w:rFonts w:ascii="Times New Roman" w:hAnsi="Times New Roman" w:cs="Times New Roman"/>
          <w:sz w:val="24"/>
          <w:szCs w:val="24"/>
          <w:lang w:val="et-EE"/>
        </w:rPr>
        <w:t>Pa</w:t>
      </w:r>
      <w:proofErr w:type="spellEnd"/>
      <w:r w:rsidRPr="00052761">
        <w:rPr>
          <w:rFonts w:ascii="Times New Roman" w:hAnsi="Times New Roman" w:cs="Times New Roman"/>
          <w:sz w:val="24"/>
          <w:szCs w:val="24"/>
          <w:lang w:val="et-EE"/>
        </w:rPr>
        <w:t>;</w:t>
      </w:r>
    </w:p>
    <w:p w14:paraId="39E02443"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3) gaaside niiskus;</w:t>
      </w:r>
    </w:p>
    <w:p w14:paraId="66DBFA93"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4) gaaside joonkiirus;</w:t>
      </w:r>
    </w:p>
    <w:p w14:paraId="2028CA3F"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5) mõõtekoha ristlõike pindala;</w:t>
      </w:r>
    </w:p>
    <w:p w14:paraId="57E39B7E"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 xml:space="preserve">6) </w:t>
      </w:r>
      <w:r>
        <w:rPr>
          <w:rFonts w:ascii="Times New Roman" w:hAnsi="Times New Roman" w:cs="Times New Roman"/>
          <w:sz w:val="24"/>
          <w:szCs w:val="24"/>
          <w:lang w:val="et-EE"/>
        </w:rPr>
        <w:t>v</w:t>
      </w:r>
      <w:r w:rsidRPr="00052761">
        <w:rPr>
          <w:rFonts w:ascii="Times New Roman" w:hAnsi="Times New Roman" w:cs="Times New Roman"/>
          <w:sz w:val="24"/>
          <w:szCs w:val="24"/>
          <w:lang w:val="et-EE"/>
        </w:rPr>
        <w:t>ookambri või tuuletunneli alune pind;</w:t>
      </w:r>
    </w:p>
    <w:p w14:paraId="51D10AFD"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 xml:space="preserve">7) </w:t>
      </w:r>
      <w:r>
        <w:rPr>
          <w:rFonts w:ascii="Times New Roman" w:hAnsi="Times New Roman" w:cs="Times New Roman"/>
          <w:sz w:val="24"/>
          <w:szCs w:val="24"/>
          <w:lang w:val="et-EE"/>
        </w:rPr>
        <w:t>v</w:t>
      </w:r>
      <w:r w:rsidRPr="00052761">
        <w:rPr>
          <w:rFonts w:ascii="Times New Roman" w:hAnsi="Times New Roman" w:cs="Times New Roman"/>
          <w:sz w:val="24"/>
          <w:szCs w:val="24"/>
          <w:lang w:val="et-EE"/>
        </w:rPr>
        <w:t>ookambrist või tuuletunnelist läbijuhitud õhu kogus;</w:t>
      </w:r>
    </w:p>
    <w:p w14:paraId="5B9F5A0F"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 xml:space="preserve">8) </w:t>
      </w:r>
      <w:r>
        <w:rPr>
          <w:rFonts w:ascii="Times New Roman" w:hAnsi="Times New Roman" w:cs="Times New Roman"/>
          <w:sz w:val="24"/>
          <w:szCs w:val="24"/>
          <w:lang w:val="et-EE"/>
        </w:rPr>
        <w:t>õ</w:t>
      </w:r>
      <w:r w:rsidRPr="00052761">
        <w:rPr>
          <w:rFonts w:ascii="Times New Roman" w:hAnsi="Times New Roman" w:cs="Times New Roman"/>
          <w:sz w:val="24"/>
          <w:szCs w:val="24"/>
          <w:lang w:val="et-EE"/>
        </w:rPr>
        <w:t>hutemperatuur mõõtepunktis;</w:t>
      </w:r>
    </w:p>
    <w:p w14:paraId="0B4EDC9A"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 xml:space="preserve">9) </w:t>
      </w:r>
      <w:r>
        <w:rPr>
          <w:rFonts w:ascii="Times New Roman" w:hAnsi="Times New Roman" w:cs="Times New Roman"/>
          <w:sz w:val="24"/>
          <w:szCs w:val="24"/>
          <w:lang w:val="et-EE"/>
        </w:rPr>
        <w:t>h</w:t>
      </w:r>
      <w:r w:rsidRPr="00052761">
        <w:rPr>
          <w:rFonts w:ascii="Times New Roman" w:hAnsi="Times New Roman" w:cs="Times New Roman"/>
          <w:sz w:val="24"/>
          <w:szCs w:val="24"/>
          <w:lang w:val="et-EE"/>
        </w:rPr>
        <w:t>eiteallika nimetus või heiteallika registri kood;</w:t>
      </w:r>
    </w:p>
    <w:p w14:paraId="6B71A9AE"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10) muud asjakohased parameetrid ja tegurid, mis võivad avaldada mõju mõõtetulemusele.</w:t>
      </w:r>
    </w:p>
    <w:p w14:paraId="028758B9" w14:textId="77777777" w:rsidR="00036B5A" w:rsidRPr="00052761" w:rsidRDefault="00036B5A" w:rsidP="00036B5A">
      <w:pPr>
        <w:pStyle w:val="Lihttekst"/>
        <w:jc w:val="both"/>
        <w:rPr>
          <w:rFonts w:ascii="Times New Roman" w:hAnsi="Times New Roman" w:cs="Times New Roman"/>
          <w:sz w:val="24"/>
          <w:szCs w:val="24"/>
          <w:lang w:val="et-EE"/>
        </w:rPr>
      </w:pPr>
    </w:p>
    <w:p w14:paraId="1D6362E3"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(3) Heite koguste mõõtmiste aruanne peab sisaldama vähemalt järgmisi protsessi iseloomustavaid andmeid, kui need on asjakohased ja kättesaadavad:</w:t>
      </w:r>
    </w:p>
    <w:p w14:paraId="08D5625B"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1) katla nominaalne soojusvõimsus;</w:t>
      </w:r>
    </w:p>
    <w:p w14:paraId="7D2AF6E6"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lastRenderedPageBreak/>
        <w:t>2) katla tegelik soojusvõimsus;</w:t>
      </w:r>
    </w:p>
    <w:p w14:paraId="744EDE72"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3) kütuseliik ja kütteväärtus;</w:t>
      </w:r>
    </w:p>
    <w:p w14:paraId="10B8B63A"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4) kütusekulu mõõteperioodil;</w:t>
      </w:r>
    </w:p>
    <w:p w14:paraId="19337776"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5) toodangu maksimaalne kogus või käitise maksimaalne võimsus;</w:t>
      </w:r>
    </w:p>
    <w:p w14:paraId="667A99AB" w14:textId="77777777" w:rsidR="00036B5A"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6) toodangu kogus mõõteperioodil või käitise võimsus mõõteperioodil.“;</w:t>
      </w:r>
    </w:p>
    <w:p w14:paraId="36A9710F" w14:textId="77777777" w:rsidR="00036B5A" w:rsidRPr="00052761" w:rsidRDefault="00036B5A" w:rsidP="00036B5A">
      <w:pPr>
        <w:pStyle w:val="Lihttekst"/>
        <w:jc w:val="both"/>
        <w:rPr>
          <w:rFonts w:ascii="Times New Roman" w:hAnsi="Times New Roman" w:cs="Times New Roman"/>
          <w:sz w:val="24"/>
          <w:szCs w:val="24"/>
          <w:lang w:val="et-EE"/>
        </w:rPr>
      </w:pPr>
    </w:p>
    <w:p w14:paraId="1D631E59" w14:textId="5968EC5D"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b/>
          <w:bCs/>
          <w:sz w:val="24"/>
          <w:szCs w:val="24"/>
          <w:lang w:val="et-EE"/>
        </w:rPr>
        <w:t>1</w:t>
      </w:r>
      <w:r w:rsidR="003256FB">
        <w:rPr>
          <w:rFonts w:ascii="Times New Roman" w:hAnsi="Times New Roman" w:cs="Times New Roman"/>
          <w:b/>
          <w:bCs/>
          <w:sz w:val="24"/>
          <w:szCs w:val="24"/>
          <w:lang w:val="et-EE"/>
        </w:rPr>
        <w:t>5</w:t>
      </w:r>
      <w:r w:rsidRPr="00052761">
        <w:rPr>
          <w:rFonts w:ascii="Times New Roman" w:hAnsi="Times New Roman" w:cs="Times New Roman"/>
          <w:b/>
          <w:bCs/>
          <w:sz w:val="24"/>
          <w:szCs w:val="24"/>
          <w:lang w:val="et-EE"/>
        </w:rPr>
        <w:t xml:space="preserve">) </w:t>
      </w:r>
      <w:r w:rsidRPr="00052761">
        <w:rPr>
          <w:rFonts w:ascii="Times New Roman" w:hAnsi="Times New Roman" w:cs="Times New Roman"/>
          <w:sz w:val="24"/>
          <w:szCs w:val="24"/>
          <w:lang w:val="et-EE"/>
        </w:rPr>
        <w:t>paragrahvi 16 lõiget 2 täiendatakse punktiga 5 järgmises sõnastuses</w:t>
      </w:r>
      <w:r>
        <w:rPr>
          <w:rFonts w:ascii="Times New Roman" w:hAnsi="Times New Roman" w:cs="Times New Roman"/>
          <w:sz w:val="24"/>
          <w:szCs w:val="24"/>
          <w:lang w:val="et-EE"/>
        </w:rPr>
        <w:t>:</w:t>
      </w:r>
    </w:p>
    <w:p w14:paraId="7E900442" w14:textId="7777777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sz w:val="24"/>
          <w:szCs w:val="24"/>
          <w:lang w:val="et-EE"/>
        </w:rPr>
        <w:t>„5) saasteainete ekspositsiooni arvutamisel ja tervisemõju hindamisel</w:t>
      </w:r>
      <w:r>
        <w:rPr>
          <w:rFonts w:ascii="Times New Roman" w:hAnsi="Times New Roman" w:cs="Times New Roman"/>
          <w:sz w:val="24"/>
          <w:szCs w:val="24"/>
          <w:lang w:val="et-EE"/>
        </w:rPr>
        <w:t>.</w:t>
      </w:r>
      <w:r w:rsidRPr="00052761">
        <w:rPr>
          <w:rFonts w:ascii="Times New Roman" w:hAnsi="Times New Roman" w:cs="Times New Roman"/>
          <w:sz w:val="24"/>
          <w:szCs w:val="24"/>
          <w:lang w:val="et-EE"/>
        </w:rPr>
        <w:t>“;</w:t>
      </w:r>
    </w:p>
    <w:p w14:paraId="76006690" w14:textId="77777777" w:rsidR="00036B5A" w:rsidRPr="00052761" w:rsidRDefault="00036B5A" w:rsidP="00036B5A">
      <w:pPr>
        <w:pStyle w:val="Lihttekst"/>
        <w:jc w:val="both"/>
        <w:rPr>
          <w:rFonts w:ascii="Times New Roman" w:hAnsi="Times New Roman" w:cs="Times New Roman"/>
          <w:sz w:val="24"/>
          <w:szCs w:val="24"/>
          <w:lang w:val="et-EE"/>
        </w:rPr>
      </w:pPr>
    </w:p>
    <w:p w14:paraId="086B95A2" w14:textId="2A676767"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b/>
          <w:bCs/>
          <w:sz w:val="24"/>
          <w:szCs w:val="24"/>
          <w:lang w:val="et-EE"/>
        </w:rPr>
        <w:t>1</w:t>
      </w:r>
      <w:r w:rsidR="003256FB">
        <w:rPr>
          <w:rFonts w:ascii="Times New Roman" w:hAnsi="Times New Roman" w:cs="Times New Roman"/>
          <w:b/>
          <w:bCs/>
          <w:sz w:val="24"/>
          <w:szCs w:val="24"/>
          <w:lang w:val="et-EE"/>
        </w:rPr>
        <w:t>6</w:t>
      </w:r>
      <w:r w:rsidRPr="00052761">
        <w:rPr>
          <w:rFonts w:ascii="Times New Roman" w:hAnsi="Times New Roman" w:cs="Times New Roman"/>
          <w:b/>
          <w:bCs/>
          <w:sz w:val="24"/>
          <w:szCs w:val="24"/>
          <w:lang w:val="et-EE"/>
        </w:rPr>
        <w:t xml:space="preserve">) </w:t>
      </w:r>
      <w:r w:rsidRPr="00052761">
        <w:rPr>
          <w:rFonts w:ascii="Times New Roman" w:hAnsi="Times New Roman" w:cs="Times New Roman"/>
          <w:sz w:val="24"/>
          <w:szCs w:val="24"/>
          <w:lang w:val="et-EE"/>
        </w:rPr>
        <w:t>paragrahvi 17 lõike 1 punkt 3 sõnastatakse järgmiselt:</w:t>
      </w:r>
    </w:p>
    <w:p w14:paraId="225809F2" w14:textId="39D27BCC" w:rsidR="00036B5A" w:rsidRPr="00052761" w:rsidRDefault="003C4501" w:rsidP="00036B5A">
      <w:pPr>
        <w:pStyle w:val="Lihttekst"/>
        <w:jc w:val="both"/>
        <w:rPr>
          <w:rFonts w:ascii="Times New Roman" w:hAnsi="Times New Roman" w:cs="Times New Roman"/>
          <w:sz w:val="24"/>
          <w:szCs w:val="24"/>
          <w:lang w:val="et-EE"/>
        </w:rPr>
      </w:pPr>
      <w:r>
        <w:rPr>
          <w:rFonts w:ascii="Times New Roman" w:hAnsi="Times New Roman" w:cs="Times New Roman"/>
          <w:sz w:val="24"/>
          <w:szCs w:val="24"/>
          <w:lang w:val="et-EE"/>
        </w:rPr>
        <w:t>„</w:t>
      </w:r>
      <w:r w:rsidR="00036B5A" w:rsidRPr="00052761">
        <w:rPr>
          <w:rFonts w:ascii="Times New Roman" w:hAnsi="Times New Roman" w:cs="Times New Roman"/>
          <w:sz w:val="24"/>
          <w:szCs w:val="24"/>
          <w:lang w:val="et-EE"/>
        </w:rPr>
        <w:t>3) võimaldab arvutada saasteaine kontsentratsioone ajalise lahutusega vähemalt üks tund;“;</w:t>
      </w:r>
    </w:p>
    <w:p w14:paraId="26825531" w14:textId="77777777" w:rsidR="00036B5A" w:rsidRPr="00052761" w:rsidRDefault="00036B5A" w:rsidP="00036B5A">
      <w:pPr>
        <w:pStyle w:val="Lihttekst"/>
        <w:jc w:val="both"/>
        <w:rPr>
          <w:rFonts w:ascii="Times New Roman" w:hAnsi="Times New Roman" w:cs="Times New Roman"/>
          <w:sz w:val="24"/>
          <w:szCs w:val="24"/>
          <w:lang w:val="et-EE"/>
        </w:rPr>
      </w:pPr>
    </w:p>
    <w:p w14:paraId="710B0F31" w14:textId="2143271A"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b/>
          <w:bCs/>
          <w:sz w:val="24"/>
          <w:szCs w:val="24"/>
          <w:lang w:val="et-EE"/>
        </w:rPr>
        <w:t>1</w:t>
      </w:r>
      <w:r w:rsidR="003256FB">
        <w:rPr>
          <w:rFonts w:ascii="Times New Roman" w:hAnsi="Times New Roman" w:cs="Times New Roman"/>
          <w:b/>
          <w:bCs/>
          <w:sz w:val="24"/>
          <w:szCs w:val="24"/>
          <w:lang w:val="et-EE"/>
        </w:rPr>
        <w:t>7</w:t>
      </w:r>
      <w:r w:rsidRPr="00052761">
        <w:rPr>
          <w:rFonts w:ascii="Times New Roman" w:hAnsi="Times New Roman" w:cs="Times New Roman"/>
          <w:b/>
          <w:bCs/>
          <w:sz w:val="24"/>
          <w:szCs w:val="24"/>
          <w:lang w:val="et-EE"/>
        </w:rPr>
        <w:t>)</w:t>
      </w:r>
      <w:r w:rsidRPr="00052761">
        <w:rPr>
          <w:rFonts w:ascii="Times New Roman" w:hAnsi="Times New Roman" w:cs="Times New Roman"/>
          <w:sz w:val="24"/>
          <w:szCs w:val="24"/>
          <w:lang w:val="et-EE"/>
        </w:rPr>
        <w:t xml:space="preserve"> paragrahvi 17 lõiget 1 täiendatakse punktiga 5 järgmises sõnastuses:</w:t>
      </w:r>
    </w:p>
    <w:p w14:paraId="5052B533" w14:textId="77777777" w:rsidR="00036B5A" w:rsidRPr="00052761" w:rsidRDefault="00036B5A" w:rsidP="00036B5A">
      <w:pPr>
        <w:pStyle w:val="Lihttekst"/>
        <w:jc w:val="both"/>
        <w:rPr>
          <w:rFonts w:ascii="Times New Roman" w:hAnsi="Times New Roman" w:cs="Times New Roman"/>
          <w:sz w:val="24"/>
          <w:szCs w:val="24"/>
          <w:lang w:val="et-EE"/>
        </w:rPr>
      </w:pPr>
      <w:r>
        <w:rPr>
          <w:rFonts w:ascii="Times New Roman" w:hAnsi="Times New Roman" w:cs="Times New Roman"/>
          <w:sz w:val="24"/>
          <w:szCs w:val="24"/>
          <w:lang w:val="et-EE"/>
        </w:rPr>
        <w:t>„</w:t>
      </w:r>
      <w:r w:rsidRPr="00052761">
        <w:rPr>
          <w:rFonts w:ascii="Times New Roman" w:hAnsi="Times New Roman" w:cs="Times New Roman"/>
          <w:sz w:val="24"/>
          <w:szCs w:val="24"/>
          <w:lang w:val="et-EE"/>
        </w:rPr>
        <w:t xml:space="preserve">5) lõhnaainete modelleerimisel võimaldab arvutada lõhnatundide esinemissagedust aasta lõhnatundide </w:t>
      </w:r>
      <w:r>
        <w:rPr>
          <w:rFonts w:ascii="Times New Roman" w:hAnsi="Times New Roman" w:cs="Times New Roman"/>
          <w:sz w:val="24"/>
          <w:szCs w:val="24"/>
          <w:lang w:val="et-EE"/>
        </w:rPr>
        <w:t>kaupa</w:t>
      </w:r>
      <w:r w:rsidRPr="00052761">
        <w:rPr>
          <w:rFonts w:ascii="Times New Roman" w:hAnsi="Times New Roman" w:cs="Times New Roman"/>
          <w:sz w:val="24"/>
          <w:szCs w:val="24"/>
          <w:lang w:val="et-EE"/>
        </w:rPr>
        <w:t>.“;</w:t>
      </w:r>
    </w:p>
    <w:p w14:paraId="0FFE3CAC" w14:textId="77777777" w:rsidR="00036B5A" w:rsidRPr="00052761" w:rsidRDefault="00036B5A" w:rsidP="00036B5A">
      <w:pPr>
        <w:pStyle w:val="Lihttekst"/>
        <w:jc w:val="both"/>
        <w:rPr>
          <w:rFonts w:ascii="Times New Roman" w:hAnsi="Times New Roman" w:cs="Times New Roman"/>
          <w:sz w:val="24"/>
          <w:szCs w:val="24"/>
          <w:lang w:val="et-EE"/>
        </w:rPr>
      </w:pPr>
    </w:p>
    <w:p w14:paraId="276A4F7A" w14:textId="5AE4085D" w:rsidR="00036B5A" w:rsidRPr="00052761" w:rsidRDefault="00036B5A" w:rsidP="00036B5A">
      <w:pPr>
        <w:pStyle w:val="Lihttekst"/>
        <w:jc w:val="both"/>
        <w:rPr>
          <w:rFonts w:ascii="Times New Roman" w:hAnsi="Times New Roman" w:cs="Times New Roman"/>
          <w:sz w:val="24"/>
          <w:szCs w:val="24"/>
          <w:lang w:val="et-EE"/>
        </w:rPr>
      </w:pPr>
      <w:r w:rsidRPr="00052761">
        <w:rPr>
          <w:rFonts w:ascii="Times New Roman" w:hAnsi="Times New Roman" w:cs="Times New Roman"/>
          <w:b/>
          <w:bCs/>
          <w:sz w:val="24"/>
          <w:szCs w:val="24"/>
          <w:lang w:val="et-EE"/>
        </w:rPr>
        <w:t>1</w:t>
      </w:r>
      <w:r w:rsidR="003256FB">
        <w:rPr>
          <w:rFonts w:ascii="Times New Roman" w:hAnsi="Times New Roman" w:cs="Times New Roman"/>
          <w:b/>
          <w:bCs/>
          <w:sz w:val="24"/>
          <w:szCs w:val="24"/>
          <w:lang w:val="et-EE"/>
        </w:rPr>
        <w:t>8</w:t>
      </w:r>
      <w:r w:rsidRPr="00052761">
        <w:rPr>
          <w:rFonts w:ascii="Times New Roman" w:hAnsi="Times New Roman" w:cs="Times New Roman"/>
          <w:b/>
          <w:bCs/>
          <w:sz w:val="24"/>
          <w:szCs w:val="24"/>
          <w:lang w:val="et-EE"/>
        </w:rPr>
        <w:t xml:space="preserve">) </w:t>
      </w:r>
      <w:r w:rsidRPr="00052761">
        <w:rPr>
          <w:rFonts w:ascii="Times New Roman" w:hAnsi="Times New Roman" w:cs="Times New Roman"/>
          <w:sz w:val="24"/>
          <w:szCs w:val="24"/>
          <w:lang w:val="et-EE"/>
        </w:rPr>
        <w:t>paragrahvi 18</w:t>
      </w:r>
      <w:r w:rsidRPr="00052761">
        <w:rPr>
          <w:rFonts w:ascii="Times New Roman" w:hAnsi="Times New Roman" w:cs="Times New Roman"/>
          <w:sz w:val="24"/>
          <w:szCs w:val="24"/>
          <w:vertAlign w:val="superscript"/>
          <w:lang w:val="et-EE"/>
        </w:rPr>
        <w:t>1</w:t>
      </w:r>
      <w:r w:rsidRPr="00052761">
        <w:rPr>
          <w:rFonts w:ascii="Times New Roman" w:hAnsi="Times New Roman" w:cs="Times New Roman"/>
          <w:sz w:val="24"/>
          <w:szCs w:val="24"/>
          <w:lang w:val="et-EE"/>
        </w:rPr>
        <w:t xml:space="preserve"> lõike 2 punktis</w:t>
      </w:r>
      <w:r>
        <w:rPr>
          <w:rFonts w:ascii="Times New Roman" w:hAnsi="Times New Roman" w:cs="Times New Roman"/>
          <w:sz w:val="24"/>
          <w:szCs w:val="24"/>
          <w:lang w:val="et-EE"/>
        </w:rPr>
        <w:t>t</w:t>
      </w:r>
      <w:r w:rsidRPr="00052761">
        <w:rPr>
          <w:rFonts w:ascii="Times New Roman" w:hAnsi="Times New Roman" w:cs="Times New Roman"/>
          <w:sz w:val="24"/>
          <w:szCs w:val="24"/>
          <w:lang w:val="et-EE"/>
        </w:rPr>
        <w:t xml:space="preserve"> 2 </w:t>
      </w:r>
      <w:r>
        <w:rPr>
          <w:rFonts w:ascii="Times New Roman" w:hAnsi="Times New Roman" w:cs="Times New Roman"/>
          <w:sz w:val="24"/>
          <w:szCs w:val="24"/>
          <w:lang w:val="et-EE"/>
        </w:rPr>
        <w:t xml:space="preserve">jäetakse välja sõna </w:t>
      </w:r>
      <w:r w:rsidRPr="00052761">
        <w:rPr>
          <w:rFonts w:ascii="Times New Roman" w:hAnsi="Times New Roman" w:cs="Times New Roman"/>
          <w:sz w:val="24"/>
          <w:szCs w:val="24"/>
          <w:lang w:val="et-EE"/>
        </w:rPr>
        <w:t>„</w:t>
      </w:r>
      <w:proofErr w:type="spellStart"/>
      <w:r w:rsidRPr="00052761">
        <w:rPr>
          <w:rFonts w:ascii="Times New Roman" w:hAnsi="Times New Roman" w:cs="Times New Roman"/>
          <w:sz w:val="24"/>
          <w:szCs w:val="24"/>
          <w:lang w:val="et-EE"/>
        </w:rPr>
        <w:t>isojoontega</w:t>
      </w:r>
      <w:proofErr w:type="spellEnd"/>
      <w:r w:rsidRPr="00052761">
        <w:rPr>
          <w:rFonts w:ascii="Times New Roman" w:hAnsi="Times New Roman" w:cs="Times New Roman"/>
          <w:sz w:val="24"/>
          <w:szCs w:val="24"/>
          <w:lang w:val="et-EE"/>
        </w:rPr>
        <w:t>“;</w:t>
      </w:r>
    </w:p>
    <w:p w14:paraId="3477CF9E" w14:textId="77777777" w:rsidR="00036B5A" w:rsidRPr="00052761" w:rsidRDefault="00036B5A" w:rsidP="00036B5A">
      <w:pPr>
        <w:pStyle w:val="Lihttekst"/>
        <w:jc w:val="both"/>
        <w:rPr>
          <w:rFonts w:ascii="Times New Roman" w:hAnsi="Times New Roman" w:cs="Times New Roman"/>
          <w:sz w:val="24"/>
          <w:szCs w:val="24"/>
          <w:lang w:val="et-EE"/>
        </w:rPr>
      </w:pPr>
    </w:p>
    <w:p w14:paraId="7364A122" w14:textId="21A67776" w:rsidR="00036B5A" w:rsidRPr="00052761" w:rsidRDefault="003256FB" w:rsidP="00036B5A">
      <w:pPr>
        <w:pStyle w:val="Lihttekst"/>
        <w:jc w:val="both"/>
        <w:rPr>
          <w:rFonts w:ascii="Times New Roman" w:hAnsi="Times New Roman" w:cs="Times New Roman"/>
          <w:sz w:val="24"/>
          <w:szCs w:val="24"/>
          <w:lang w:val="et-EE"/>
        </w:rPr>
      </w:pPr>
      <w:r>
        <w:rPr>
          <w:rFonts w:ascii="Times New Roman" w:hAnsi="Times New Roman" w:cs="Times New Roman"/>
          <w:b/>
          <w:bCs/>
          <w:sz w:val="24"/>
          <w:szCs w:val="24"/>
          <w:lang w:val="et-EE"/>
        </w:rPr>
        <w:t>19</w:t>
      </w:r>
      <w:r w:rsidR="00036B5A" w:rsidRPr="00052761">
        <w:rPr>
          <w:rFonts w:ascii="Times New Roman" w:hAnsi="Times New Roman" w:cs="Times New Roman"/>
          <w:b/>
          <w:bCs/>
          <w:sz w:val="24"/>
          <w:szCs w:val="24"/>
          <w:lang w:val="et-EE"/>
        </w:rPr>
        <w:t xml:space="preserve">) </w:t>
      </w:r>
      <w:r w:rsidR="00036B5A" w:rsidRPr="00052761">
        <w:rPr>
          <w:rFonts w:ascii="Times New Roman" w:hAnsi="Times New Roman" w:cs="Times New Roman"/>
          <w:sz w:val="24"/>
          <w:szCs w:val="24"/>
          <w:lang w:val="et-EE"/>
        </w:rPr>
        <w:t>paragrahvi 18</w:t>
      </w:r>
      <w:r w:rsidR="00036B5A" w:rsidRPr="00052761">
        <w:rPr>
          <w:rFonts w:ascii="Times New Roman" w:hAnsi="Times New Roman" w:cs="Times New Roman"/>
          <w:sz w:val="24"/>
          <w:szCs w:val="24"/>
          <w:vertAlign w:val="superscript"/>
          <w:lang w:val="et-EE"/>
        </w:rPr>
        <w:t>1</w:t>
      </w:r>
      <w:r w:rsidR="00036B5A" w:rsidRPr="00052761">
        <w:rPr>
          <w:rFonts w:ascii="Times New Roman" w:hAnsi="Times New Roman" w:cs="Times New Roman"/>
          <w:sz w:val="24"/>
          <w:szCs w:val="24"/>
          <w:lang w:val="et-EE"/>
        </w:rPr>
        <w:t xml:space="preserve"> lõikes 3 asendatakse </w:t>
      </w:r>
      <w:r w:rsidR="00036B5A">
        <w:rPr>
          <w:rFonts w:ascii="Times New Roman" w:hAnsi="Times New Roman" w:cs="Times New Roman"/>
          <w:sz w:val="24"/>
          <w:szCs w:val="24"/>
          <w:lang w:val="et-EE"/>
        </w:rPr>
        <w:t>sõnad</w:t>
      </w:r>
      <w:r w:rsidR="00036B5A" w:rsidRPr="00052761">
        <w:rPr>
          <w:rFonts w:ascii="Times New Roman" w:hAnsi="Times New Roman" w:cs="Times New Roman"/>
          <w:sz w:val="24"/>
          <w:szCs w:val="24"/>
          <w:lang w:val="et-EE"/>
        </w:rPr>
        <w:t xml:space="preserve"> „vastav </w:t>
      </w:r>
      <w:proofErr w:type="spellStart"/>
      <w:r w:rsidR="00036B5A" w:rsidRPr="00052761">
        <w:rPr>
          <w:rFonts w:ascii="Times New Roman" w:hAnsi="Times New Roman" w:cs="Times New Roman"/>
          <w:sz w:val="24"/>
          <w:szCs w:val="24"/>
          <w:lang w:val="et-EE"/>
        </w:rPr>
        <w:t>isojoon</w:t>
      </w:r>
      <w:proofErr w:type="spellEnd"/>
      <w:r w:rsidR="00036B5A" w:rsidRPr="00052761">
        <w:rPr>
          <w:rFonts w:ascii="Times New Roman" w:hAnsi="Times New Roman" w:cs="Times New Roman"/>
          <w:sz w:val="24"/>
          <w:szCs w:val="24"/>
          <w:lang w:val="et-EE"/>
        </w:rPr>
        <w:t xml:space="preserve">“ </w:t>
      </w:r>
      <w:r w:rsidR="00036B5A">
        <w:rPr>
          <w:rFonts w:ascii="Times New Roman" w:hAnsi="Times New Roman" w:cs="Times New Roman"/>
          <w:sz w:val="24"/>
          <w:szCs w:val="24"/>
          <w:lang w:val="et-EE"/>
        </w:rPr>
        <w:t>sõnadega</w:t>
      </w:r>
      <w:r w:rsidR="00036B5A" w:rsidRPr="00052761">
        <w:rPr>
          <w:rFonts w:ascii="Times New Roman" w:hAnsi="Times New Roman" w:cs="Times New Roman"/>
          <w:sz w:val="24"/>
          <w:szCs w:val="24"/>
          <w:lang w:val="et-EE"/>
        </w:rPr>
        <w:t xml:space="preserve"> „selgelt eristuv tähis“;</w:t>
      </w:r>
    </w:p>
    <w:p w14:paraId="76869327" w14:textId="77777777" w:rsidR="00036B5A" w:rsidRPr="00B53D83" w:rsidRDefault="00036B5A" w:rsidP="00036B5A">
      <w:pPr>
        <w:ind w:right="44"/>
        <w:jc w:val="both"/>
        <w:rPr>
          <w:lang w:val="et-EE"/>
        </w:rPr>
      </w:pPr>
    </w:p>
    <w:p w14:paraId="23C83E79" w14:textId="16209DE6" w:rsidR="00036B5A" w:rsidRPr="00B53D83" w:rsidRDefault="00036B5A" w:rsidP="00036B5A">
      <w:pPr>
        <w:ind w:right="23"/>
        <w:jc w:val="both"/>
        <w:rPr>
          <w:lang w:val="et-EE"/>
        </w:rPr>
      </w:pPr>
      <w:r>
        <w:rPr>
          <w:b/>
          <w:bCs/>
          <w:lang w:val="et-EE"/>
        </w:rPr>
        <w:t>2</w:t>
      </w:r>
      <w:r w:rsidR="003256FB">
        <w:rPr>
          <w:b/>
          <w:bCs/>
          <w:lang w:val="et-EE"/>
        </w:rPr>
        <w:t>0</w:t>
      </w:r>
      <w:r w:rsidRPr="00B53D83">
        <w:rPr>
          <w:b/>
          <w:bCs/>
          <w:lang w:val="et-EE"/>
        </w:rPr>
        <w:t>)</w:t>
      </w:r>
      <w:r w:rsidRPr="00B53D83">
        <w:rPr>
          <w:lang w:val="et-EE"/>
        </w:rPr>
        <w:t xml:space="preserve"> normitehnilisest märkusest jäetakse välja tekstiosa</w:t>
      </w:r>
      <w:r>
        <w:rPr>
          <w:lang w:val="et-EE"/>
        </w:rPr>
        <w:t xml:space="preserve"> </w:t>
      </w:r>
      <w:r w:rsidRPr="00B53D83">
        <w:rPr>
          <w:lang w:val="et-EE"/>
        </w:rPr>
        <w:t>„</w:t>
      </w:r>
      <w:r w:rsidRPr="00B53D83">
        <w:rPr>
          <w:bCs/>
          <w:lang w:val="et-EE"/>
        </w:rPr>
        <w:t xml:space="preserve">Euroopa Parlamendi ja nõukogu direktiivile 2004/107/EÜ arseeni, kaadmiumi, elavhõbeda, nikli ja </w:t>
      </w:r>
      <w:proofErr w:type="spellStart"/>
      <w:r w:rsidRPr="00B53D83">
        <w:rPr>
          <w:bCs/>
          <w:lang w:val="et-EE"/>
        </w:rPr>
        <w:t>polütsükliliste</w:t>
      </w:r>
      <w:proofErr w:type="spellEnd"/>
      <w:r w:rsidRPr="00B53D83">
        <w:rPr>
          <w:bCs/>
          <w:lang w:val="et-EE"/>
        </w:rPr>
        <w:t xml:space="preserve"> aromaatsete süsivesinike sisalduse kohta välisõhus (ELT L 23, 26.01.2005, lk 3–16)</w:t>
      </w:r>
      <w:r>
        <w:rPr>
          <w:bCs/>
          <w:lang w:val="et-EE"/>
        </w:rPr>
        <w:t>;</w:t>
      </w:r>
      <w:r w:rsidRPr="00B53D83">
        <w:rPr>
          <w:bCs/>
          <w:lang w:val="et-EE"/>
        </w:rPr>
        <w:t>“;</w:t>
      </w:r>
    </w:p>
    <w:p w14:paraId="541172CF" w14:textId="77777777" w:rsidR="00036B5A" w:rsidRDefault="00036B5A" w:rsidP="00036B5A">
      <w:pPr>
        <w:ind w:right="23"/>
        <w:jc w:val="both"/>
        <w:rPr>
          <w:b/>
          <w:lang w:val="et-EE" w:bidi="hi-IN"/>
        </w:rPr>
      </w:pPr>
    </w:p>
    <w:p w14:paraId="3C6E5AA6" w14:textId="110E747B" w:rsidR="00036B5A" w:rsidRPr="00B53D83" w:rsidRDefault="00036B5A" w:rsidP="00036B5A">
      <w:pPr>
        <w:ind w:right="23"/>
        <w:jc w:val="both"/>
        <w:rPr>
          <w:lang w:val="et-EE"/>
        </w:rPr>
      </w:pPr>
      <w:r>
        <w:rPr>
          <w:b/>
          <w:lang w:val="et-EE" w:bidi="hi-IN"/>
        </w:rPr>
        <w:t>2</w:t>
      </w:r>
      <w:r w:rsidR="003256FB">
        <w:rPr>
          <w:b/>
          <w:lang w:val="et-EE" w:bidi="hi-IN"/>
        </w:rPr>
        <w:t>1</w:t>
      </w:r>
      <w:r w:rsidRPr="00B53D83">
        <w:rPr>
          <w:b/>
          <w:lang w:val="et-EE" w:bidi="hi-IN"/>
        </w:rPr>
        <w:t>)</w:t>
      </w:r>
      <w:r w:rsidRPr="00B53D83">
        <w:rPr>
          <w:bCs/>
          <w:lang w:val="et-EE" w:bidi="hi-IN"/>
        </w:rPr>
        <w:t xml:space="preserve"> normitehnilisest märkusest jäetakse välja tekstiosa</w:t>
      </w:r>
      <w:r>
        <w:rPr>
          <w:bCs/>
          <w:lang w:val="et-EE" w:bidi="hi-IN"/>
        </w:rPr>
        <w:t xml:space="preserve"> </w:t>
      </w:r>
      <w:r w:rsidRPr="00B53D83">
        <w:rPr>
          <w:bCs/>
          <w:lang w:val="et-EE" w:bidi="hi-IN"/>
        </w:rPr>
        <w:t>„Euroopa Parlamendi ja nõukogu direktiiv 2008/50/EÜ välisõhu kvaliteedi ja Euroopa õhu puhtamaks muutmise kohta (ELT L 152, 11.06.2008, lk 1–44)</w:t>
      </w:r>
      <w:r>
        <w:rPr>
          <w:bCs/>
          <w:lang w:val="et-EE" w:bidi="hi-IN"/>
        </w:rPr>
        <w:t>;</w:t>
      </w:r>
      <w:r w:rsidRPr="00B53D83">
        <w:rPr>
          <w:bCs/>
          <w:lang w:val="et-EE" w:bidi="hi-IN"/>
        </w:rPr>
        <w:t>“;</w:t>
      </w:r>
      <w:r w:rsidRPr="00B53D83">
        <w:rPr>
          <w:bCs/>
          <w:lang w:val="et-EE"/>
        </w:rPr>
        <w:t xml:space="preserve"> </w:t>
      </w:r>
    </w:p>
    <w:p w14:paraId="709857E9" w14:textId="77777777" w:rsidR="00036B5A" w:rsidRDefault="00036B5A" w:rsidP="00036B5A">
      <w:pPr>
        <w:ind w:right="22"/>
        <w:jc w:val="both"/>
        <w:rPr>
          <w:b/>
          <w:lang w:val="et-EE"/>
        </w:rPr>
      </w:pPr>
    </w:p>
    <w:p w14:paraId="1F717C09" w14:textId="2FB36CD8" w:rsidR="00036B5A" w:rsidRPr="00B53D83" w:rsidRDefault="00036B5A" w:rsidP="00036B5A">
      <w:pPr>
        <w:ind w:right="22"/>
        <w:jc w:val="both"/>
        <w:rPr>
          <w:lang w:val="et-EE"/>
        </w:rPr>
      </w:pPr>
      <w:r w:rsidRPr="00B53D83">
        <w:rPr>
          <w:b/>
          <w:lang w:val="et-EE"/>
        </w:rPr>
        <w:t>2</w:t>
      </w:r>
      <w:r w:rsidR="003256FB">
        <w:rPr>
          <w:b/>
          <w:lang w:val="et-EE"/>
        </w:rPr>
        <w:t>2</w:t>
      </w:r>
      <w:r w:rsidRPr="00B53D83">
        <w:rPr>
          <w:b/>
          <w:lang w:val="et-EE"/>
        </w:rPr>
        <w:t>)</w:t>
      </w:r>
      <w:r w:rsidRPr="00B53D83">
        <w:rPr>
          <w:bCs/>
          <w:lang w:val="et-EE"/>
        </w:rPr>
        <w:t xml:space="preserve"> normitehnilist märkust täiendatakse tekstiosaga </w:t>
      </w:r>
    </w:p>
    <w:p w14:paraId="5FB01872" w14:textId="77777777" w:rsidR="00036B5A" w:rsidRDefault="00036B5A" w:rsidP="00036B5A">
      <w:pPr>
        <w:ind w:right="22"/>
        <w:jc w:val="both"/>
        <w:rPr>
          <w:lang w:val="et-EE"/>
        </w:rPr>
      </w:pPr>
      <w:r w:rsidRPr="00B53D83">
        <w:rPr>
          <w:lang w:val="et-EE"/>
        </w:rPr>
        <w:t>„Euroopa Parlamendi ja nõukogu direktiiv 2024/2881/EL mis käsitleb välisõhu kvaliteeti ja Euroopa õhu puhtamaks muutmist (ELT L, 2024/2881, 20.11.2024)</w:t>
      </w:r>
      <w:r>
        <w:rPr>
          <w:lang w:val="et-EE"/>
        </w:rPr>
        <w:t>.</w:t>
      </w:r>
      <w:r w:rsidRPr="00B53D83">
        <w:rPr>
          <w:lang w:val="et-EE"/>
        </w:rPr>
        <w:t>“;</w:t>
      </w:r>
    </w:p>
    <w:p w14:paraId="01A6A994" w14:textId="77777777" w:rsidR="00036B5A" w:rsidRDefault="00036B5A" w:rsidP="00036B5A">
      <w:pPr>
        <w:ind w:right="22"/>
        <w:jc w:val="both"/>
        <w:rPr>
          <w:lang w:val="et-EE"/>
        </w:rPr>
      </w:pPr>
    </w:p>
    <w:p w14:paraId="71C45646" w14:textId="2EAE552B" w:rsidR="00036B5A" w:rsidRPr="00B53D83" w:rsidRDefault="00036B5A" w:rsidP="00036B5A">
      <w:pPr>
        <w:ind w:right="22"/>
        <w:jc w:val="both"/>
        <w:rPr>
          <w:lang w:val="et-EE"/>
        </w:rPr>
      </w:pPr>
      <w:r w:rsidRPr="00D4113C">
        <w:rPr>
          <w:b/>
          <w:bCs/>
          <w:lang w:val="et-EE"/>
        </w:rPr>
        <w:t>2</w:t>
      </w:r>
      <w:r w:rsidR="003256FB">
        <w:rPr>
          <w:b/>
          <w:bCs/>
          <w:lang w:val="et-EE"/>
        </w:rPr>
        <w:t>3</w:t>
      </w:r>
      <w:r w:rsidRPr="00D4113C">
        <w:rPr>
          <w:b/>
          <w:bCs/>
          <w:lang w:val="et-EE"/>
        </w:rPr>
        <w:t>)</w:t>
      </w:r>
      <w:r>
        <w:rPr>
          <w:lang w:val="et-EE"/>
        </w:rPr>
        <w:t xml:space="preserve"> määruse lisad 1, 2, 3 ja 4 kehtestatakse uues sõnastuses (lisatud);</w:t>
      </w:r>
    </w:p>
    <w:p w14:paraId="142EAE86" w14:textId="77777777" w:rsidR="00036B5A" w:rsidRDefault="00036B5A" w:rsidP="00036B5A">
      <w:pPr>
        <w:ind w:right="22"/>
        <w:jc w:val="both"/>
        <w:rPr>
          <w:b/>
          <w:bCs/>
          <w:lang w:val="et-EE"/>
        </w:rPr>
      </w:pPr>
    </w:p>
    <w:p w14:paraId="5DEA09B1" w14:textId="10D3EB5C" w:rsidR="00036B5A" w:rsidRPr="00B53D83" w:rsidRDefault="00036B5A" w:rsidP="00036B5A">
      <w:pPr>
        <w:ind w:right="22"/>
        <w:jc w:val="both"/>
        <w:rPr>
          <w:lang w:val="et-EE"/>
        </w:rPr>
      </w:pPr>
      <w:r w:rsidRPr="00B53D83">
        <w:rPr>
          <w:b/>
          <w:bCs/>
          <w:lang w:val="et-EE"/>
        </w:rPr>
        <w:t>2</w:t>
      </w:r>
      <w:r w:rsidR="003256FB">
        <w:rPr>
          <w:b/>
          <w:bCs/>
          <w:lang w:val="et-EE"/>
        </w:rPr>
        <w:t>4</w:t>
      </w:r>
      <w:r w:rsidRPr="00B53D83">
        <w:rPr>
          <w:b/>
          <w:bCs/>
          <w:lang w:val="et-EE"/>
        </w:rPr>
        <w:t>)</w:t>
      </w:r>
      <w:r w:rsidRPr="00B53D83">
        <w:rPr>
          <w:lang w:val="et-EE"/>
        </w:rPr>
        <w:t xml:space="preserve"> määruse lisa 5 tunnistatakse kehtetuks.</w:t>
      </w:r>
    </w:p>
    <w:p w14:paraId="2D39ADD7" w14:textId="77777777" w:rsidR="003C0C89" w:rsidRPr="00052761" w:rsidRDefault="003C0C89" w:rsidP="00052761">
      <w:pPr>
        <w:ind w:right="22"/>
        <w:jc w:val="both"/>
        <w:rPr>
          <w:lang w:val="et-EE"/>
        </w:rPr>
      </w:pPr>
    </w:p>
    <w:p w14:paraId="5CD860B4" w14:textId="77777777" w:rsidR="003C0C89" w:rsidRPr="00052761" w:rsidRDefault="003C0C89" w:rsidP="00052761">
      <w:pPr>
        <w:ind w:right="22"/>
        <w:jc w:val="both"/>
        <w:rPr>
          <w:lang w:val="et-EE"/>
        </w:rPr>
      </w:pPr>
    </w:p>
    <w:p w14:paraId="1D86FE73" w14:textId="77777777" w:rsidR="006218B2" w:rsidRPr="00052761" w:rsidRDefault="006218B2" w:rsidP="00052761">
      <w:pPr>
        <w:rPr>
          <w:lang w:val="et-EE"/>
        </w:rPr>
      </w:pPr>
      <w:bookmarkStart w:id="8" w:name="_Hlk202173528"/>
      <w:r w:rsidRPr="00052761">
        <w:rPr>
          <w:lang w:val="et-EE"/>
        </w:rPr>
        <w:t>Andres Sutt</w:t>
      </w:r>
    </w:p>
    <w:p w14:paraId="5EDC3BB2" w14:textId="77777777" w:rsidR="006218B2" w:rsidRPr="00052761" w:rsidRDefault="006218B2" w:rsidP="00052761">
      <w:pPr>
        <w:rPr>
          <w:lang w:val="et-EE"/>
        </w:rPr>
      </w:pPr>
      <w:r w:rsidRPr="00052761">
        <w:rPr>
          <w:lang w:val="et-EE"/>
        </w:rPr>
        <w:t>Minister</w:t>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r>
      <w:r w:rsidRPr="00052761">
        <w:rPr>
          <w:lang w:val="et-EE"/>
        </w:rPr>
        <w:tab/>
        <w:t>Marten Kokk</w:t>
      </w:r>
    </w:p>
    <w:p w14:paraId="0BA46F74" w14:textId="695427F0" w:rsidR="00974BBE" w:rsidRPr="00052761" w:rsidRDefault="006218B2" w:rsidP="00052761">
      <w:pPr>
        <w:ind w:left="6372" w:firstLine="708"/>
        <w:rPr>
          <w:lang w:val="et-EE"/>
        </w:rPr>
        <w:sectPr w:rsidR="00974BBE" w:rsidRPr="00052761" w:rsidSect="00B53D83">
          <w:pgSz w:w="11906" w:h="16838"/>
          <w:pgMar w:top="1134" w:right="1134" w:bottom="1134" w:left="1701" w:header="708" w:footer="708" w:gutter="0"/>
          <w:cols w:space="708"/>
          <w:docGrid w:linePitch="360"/>
        </w:sectPr>
      </w:pPr>
      <w:r w:rsidRPr="00052761">
        <w:rPr>
          <w:lang w:val="et-EE"/>
        </w:rPr>
        <w:t>Kantsle</w:t>
      </w:r>
      <w:r w:rsidR="00772043" w:rsidRPr="00052761">
        <w:rPr>
          <w:lang w:val="et-EE"/>
        </w:rPr>
        <w:t>r</w:t>
      </w:r>
      <w:bookmarkEnd w:id="8"/>
    </w:p>
    <w:p w14:paraId="66896065" w14:textId="77777777" w:rsidR="00980586" w:rsidRPr="00417A8F" w:rsidRDefault="00980586" w:rsidP="00980586">
      <w:pPr>
        <w:pStyle w:val="Kehatekst"/>
        <w:spacing w:before="66"/>
        <w:ind w:left="3901"/>
      </w:pPr>
      <w:r w:rsidRPr="00417A8F">
        <w:lastRenderedPageBreak/>
        <w:t>Keskkonnaministri</w:t>
      </w:r>
      <w:r w:rsidRPr="00417A8F">
        <w:rPr>
          <w:spacing w:val="-1"/>
        </w:rPr>
        <w:t xml:space="preserve"> </w:t>
      </w:r>
      <w:r w:rsidRPr="00417A8F">
        <w:t>27.</w:t>
      </w:r>
      <w:r w:rsidRPr="00417A8F">
        <w:rPr>
          <w:spacing w:val="-1"/>
        </w:rPr>
        <w:t>12.</w:t>
      </w:r>
      <w:r w:rsidRPr="00417A8F">
        <w:t>2016.</w:t>
      </w:r>
      <w:r w:rsidRPr="00417A8F">
        <w:rPr>
          <w:spacing w:val="-1"/>
        </w:rPr>
        <w:t xml:space="preserve"> </w:t>
      </w:r>
      <w:r w:rsidRPr="00417A8F">
        <w:t>a</w:t>
      </w:r>
      <w:r w:rsidRPr="00417A8F">
        <w:rPr>
          <w:spacing w:val="-2"/>
        </w:rPr>
        <w:t xml:space="preserve"> </w:t>
      </w:r>
      <w:r w:rsidRPr="00417A8F">
        <w:t xml:space="preserve">määrus nr </w:t>
      </w:r>
      <w:r w:rsidRPr="00417A8F">
        <w:rPr>
          <w:spacing w:val="-5"/>
        </w:rPr>
        <w:t>84</w:t>
      </w:r>
    </w:p>
    <w:p w14:paraId="3F43DD35" w14:textId="77777777" w:rsidR="00980586" w:rsidRPr="00417A8F" w:rsidRDefault="00980586" w:rsidP="00980586">
      <w:pPr>
        <w:pStyle w:val="Kehatekst"/>
        <w:ind w:left="4374" w:hanging="39"/>
      </w:pPr>
      <w:r w:rsidRPr="00417A8F">
        <w:t>„Õhukvaliteedi hindamise kord</w:t>
      </w:r>
      <w:r w:rsidRPr="00417A8F">
        <w:rPr>
          <w:spacing w:val="-2"/>
        </w:rPr>
        <w:t>“</w:t>
      </w:r>
    </w:p>
    <w:p w14:paraId="2989FDEA" w14:textId="77777777" w:rsidR="00980586" w:rsidRPr="00417A8F" w:rsidRDefault="00980586" w:rsidP="00980586">
      <w:pPr>
        <w:pStyle w:val="Kehatekst"/>
      </w:pPr>
      <w:r w:rsidRPr="00417A8F">
        <w:t>Lisa</w:t>
      </w:r>
      <w:r w:rsidRPr="00417A8F">
        <w:rPr>
          <w:spacing w:val="-3"/>
        </w:rPr>
        <w:t xml:space="preserve"> </w:t>
      </w:r>
      <w:r w:rsidRPr="00417A8F">
        <w:rPr>
          <w:spacing w:val="-10"/>
        </w:rPr>
        <w:t>1</w:t>
      </w:r>
    </w:p>
    <w:p w14:paraId="2DDED4AC" w14:textId="77777777" w:rsidR="00980586" w:rsidRPr="00417A8F" w:rsidRDefault="00980586" w:rsidP="00980586">
      <w:pPr>
        <w:pStyle w:val="Kehatekst"/>
      </w:pPr>
      <w:r w:rsidRPr="00417A8F">
        <w:t xml:space="preserve">(Energeetika- ja keskkonnaministri </w:t>
      </w:r>
      <w:proofErr w:type="spellStart"/>
      <w:r w:rsidRPr="00417A8F">
        <w:t>xxxx</w:t>
      </w:r>
      <w:proofErr w:type="spellEnd"/>
      <w:r w:rsidRPr="00417A8F">
        <w:t xml:space="preserve"> määruse nr xx sõnastuses</w:t>
      </w:r>
      <w:r w:rsidRPr="00417A8F">
        <w:rPr>
          <w:spacing w:val="-2"/>
        </w:rPr>
        <w:t>)</w:t>
      </w:r>
    </w:p>
    <w:p w14:paraId="58919C15" w14:textId="77777777" w:rsidR="00980586" w:rsidRPr="00417A8F" w:rsidRDefault="00980586" w:rsidP="00980586">
      <w:pPr>
        <w:rPr>
          <w:b/>
        </w:rPr>
      </w:pPr>
    </w:p>
    <w:p w14:paraId="651DA40C" w14:textId="77777777" w:rsidR="00980586" w:rsidRPr="00B36476" w:rsidRDefault="00980586" w:rsidP="00980586">
      <w:pPr>
        <w:ind w:left="2124" w:firstLine="708"/>
        <w:jc w:val="both"/>
        <w:rPr>
          <w:b/>
          <w:lang w:val="et-EE"/>
        </w:rPr>
      </w:pPr>
      <w:r w:rsidRPr="00B36476">
        <w:rPr>
          <w:b/>
          <w:lang w:val="et-EE"/>
        </w:rPr>
        <w:t>ÕHUKVALITEEDI TASEME HINDAMISE ANDMETE KVALITEEDINÕUDED</w:t>
      </w:r>
    </w:p>
    <w:p w14:paraId="3D2B5912" w14:textId="44118F3D" w:rsidR="00980586" w:rsidRPr="00B36476" w:rsidRDefault="00980586" w:rsidP="00980586">
      <w:pPr>
        <w:jc w:val="both"/>
        <w:rPr>
          <w:b/>
          <w:lang w:val="et-EE"/>
        </w:rPr>
      </w:pPr>
      <w:r w:rsidRPr="00B36476">
        <w:rPr>
          <w:b/>
          <w:lang w:val="et-EE"/>
        </w:rPr>
        <w:t xml:space="preserve">Tabel 1. Mõõtemääramatus ja </w:t>
      </w:r>
      <w:r w:rsidR="0006764B" w:rsidRPr="00B36476">
        <w:rPr>
          <w:b/>
          <w:lang w:val="et-EE"/>
        </w:rPr>
        <w:t>arvutusliku hindamise</w:t>
      </w:r>
      <w:r w:rsidRPr="00B36476">
        <w:rPr>
          <w:b/>
          <w:lang w:val="et-EE"/>
        </w:rPr>
        <w:t xml:space="preserve"> määramatus välisõhu kvaliteedi hindamisel pikaajaliste (aasta) keskmiste kontsentratsioonide mõõtmisel</w:t>
      </w:r>
    </w:p>
    <w:p w14:paraId="6DEF292B" w14:textId="77777777" w:rsidR="00980586" w:rsidRPr="00B36476" w:rsidRDefault="00980586" w:rsidP="00980586">
      <w:pPr>
        <w:jc w:val="both"/>
        <w:rPr>
          <w:b/>
          <w:lang w:val="et-EE"/>
        </w:rPr>
      </w:pPr>
    </w:p>
    <w:p w14:paraId="77F93D13" w14:textId="77777777" w:rsidR="00980586" w:rsidRPr="00B36476" w:rsidRDefault="00980586" w:rsidP="00163A6E">
      <w:pPr>
        <w:jc w:val="both"/>
        <w:rPr>
          <w:b/>
          <w:lang w:val="et-EE"/>
        </w:rPr>
        <w:sectPr w:rsidR="00980586" w:rsidRPr="00B36476" w:rsidSect="00B53D83">
          <w:pgSz w:w="16838" w:h="11906" w:orient="landscape"/>
          <w:pgMar w:top="1134" w:right="1134" w:bottom="1134" w:left="1701" w:header="709" w:footer="709" w:gutter="0"/>
          <w:cols w:space="708"/>
          <w:docGrid w:linePitch="360"/>
        </w:sectPr>
      </w:pPr>
    </w:p>
    <w:p w14:paraId="2FA8F00C" w14:textId="77777777" w:rsidR="00980586" w:rsidRPr="00B36476" w:rsidRDefault="00980586" w:rsidP="00163A6E">
      <w:pPr>
        <w:jc w:val="both"/>
        <w:rPr>
          <w:b/>
          <w:lang w:val="et-EE"/>
        </w:rPr>
        <w:sectPr w:rsidR="00980586" w:rsidRPr="00B36476" w:rsidSect="00980586">
          <w:type w:val="continuous"/>
          <w:pgSz w:w="16838" w:h="11906" w:orient="landscape"/>
          <w:pgMar w:top="1134" w:right="1134" w:bottom="1134" w:left="1701" w:header="709" w:footer="709" w:gutter="0"/>
          <w:cols w:space="708"/>
          <w:docGrid w:linePitch="360"/>
        </w:sectPr>
      </w:pPr>
    </w:p>
    <w:tbl>
      <w:tblPr>
        <w:tblStyle w:val="Kontuurtabel"/>
        <w:tblW w:w="0" w:type="auto"/>
        <w:tblLook w:val="04A0" w:firstRow="1" w:lastRow="0" w:firstColumn="1" w:lastColumn="0" w:noHBand="0" w:noVBand="1"/>
      </w:tblPr>
      <w:tblGrid>
        <w:gridCol w:w="1749"/>
        <w:gridCol w:w="1620"/>
        <w:gridCol w:w="1440"/>
        <w:gridCol w:w="2103"/>
        <w:gridCol w:w="1418"/>
        <w:gridCol w:w="4940"/>
      </w:tblGrid>
      <w:tr w:rsidR="00980586" w:rsidRPr="00B36476" w14:paraId="435BF7C0" w14:textId="77777777" w:rsidTr="00163A6E">
        <w:trPr>
          <w:trHeight w:val="836"/>
        </w:trPr>
        <w:tc>
          <w:tcPr>
            <w:tcW w:w="1749" w:type="dxa"/>
            <w:vMerge w:val="restart"/>
          </w:tcPr>
          <w:p w14:paraId="4304D2EB" w14:textId="77777777" w:rsidR="00980586" w:rsidRPr="00B36476" w:rsidRDefault="00980586" w:rsidP="00163A6E">
            <w:pPr>
              <w:jc w:val="both"/>
              <w:rPr>
                <w:b/>
                <w:lang w:val="et-EE"/>
              </w:rPr>
            </w:pPr>
            <w:r w:rsidRPr="00B36476">
              <w:rPr>
                <w:b/>
                <w:lang w:val="et-EE"/>
              </w:rPr>
              <w:t>Õhusaasteaine</w:t>
            </w:r>
          </w:p>
        </w:tc>
        <w:tc>
          <w:tcPr>
            <w:tcW w:w="3060" w:type="dxa"/>
            <w:gridSpan w:val="2"/>
          </w:tcPr>
          <w:p w14:paraId="2B1C50DF" w14:textId="77777777" w:rsidR="00980586" w:rsidRPr="00B36476" w:rsidRDefault="00980586" w:rsidP="00163A6E">
            <w:pPr>
              <w:jc w:val="both"/>
              <w:rPr>
                <w:b/>
                <w:lang w:val="et-EE"/>
              </w:rPr>
            </w:pPr>
            <w:r w:rsidRPr="00B36476">
              <w:rPr>
                <w:b/>
                <w:lang w:val="et-EE"/>
              </w:rPr>
              <w:t>Paiksete mõõtmiste maksimaalne mõõtemääramatus</w:t>
            </w:r>
          </w:p>
        </w:tc>
        <w:tc>
          <w:tcPr>
            <w:tcW w:w="3521" w:type="dxa"/>
            <w:gridSpan w:val="2"/>
          </w:tcPr>
          <w:p w14:paraId="78574A22" w14:textId="5F27FE4D" w:rsidR="00980586" w:rsidRPr="00B36476" w:rsidRDefault="00980586" w:rsidP="00163A6E">
            <w:pPr>
              <w:jc w:val="both"/>
              <w:rPr>
                <w:b/>
                <w:lang w:val="et-EE"/>
              </w:rPr>
            </w:pPr>
            <w:r w:rsidRPr="00B36476">
              <w:rPr>
                <w:b/>
                <w:lang w:val="et-EE"/>
              </w:rPr>
              <w:t>Pisteliste mõõtmiste maksimaalne mõõtemääramatus</w:t>
            </w:r>
            <w:r w:rsidRPr="00B36476">
              <w:rPr>
                <w:rStyle w:val="Allmrkuseviide"/>
                <w:b/>
                <w:lang w:val="et-EE"/>
              </w:rPr>
              <w:footnoteReference w:id="2"/>
            </w:r>
          </w:p>
        </w:tc>
        <w:tc>
          <w:tcPr>
            <w:tcW w:w="4940" w:type="dxa"/>
          </w:tcPr>
          <w:p w14:paraId="47C3F35C" w14:textId="17F0FA34" w:rsidR="00980586" w:rsidRPr="00B36476" w:rsidRDefault="00CC2C8D" w:rsidP="00163A6E">
            <w:pPr>
              <w:jc w:val="both"/>
              <w:rPr>
                <w:b/>
                <w:lang w:val="et-EE"/>
              </w:rPr>
            </w:pPr>
            <w:r w:rsidRPr="00B36476">
              <w:rPr>
                <w:b/>
                <w:bCs/>
                <w:lang w:val="et-EE"/>
              </w:rPr>
              <w:t>Arvutusliku hindamise ja hinnangulise määramise</w:t>
            </w:r>
            <w:r w:rsidR="00980586" w:rsidRPr="00B36476">
              <w:rPr>
                <w:b/>
                <w:bCs/>
                <w:lang w:val="et-EE"/>
              </w:rPr>
              <w:t xml:space="preserve"> mõõtemääramatuse ning paiksete mõõtmiste mõõtemääramatuse maksimaalne suhe</w:t>
            </w:r>
          </w:p>
        </w:tc>
      </w:tr>
      <w:tr w:rsidR="00980586" w:rsidRPr="00B36476" w14:paraId="63055424" w14:textId="77777777" w:rsidTr="00163A6E">
        <w:trPr>
          <w:trHeight w:val="146"/>
        </w:trPr>
        <w:tc>
          <w:tcPr>
            <w:tcW w:w="1749" w:type="dxa"/>
            <w:vMerge/>
          </w:tcPr>
          <w:p w14:paraId="3A3C46BC" w14:textId="77777777" w:rsidR="00980586" w:rsidRPr="00B36476" w:rsidRDefault="00980586" w:rsidP="00163A6E">
            <w:pPr>
              <w:jc w:val="both"/>
              <w:rPr>
                <w:b/>
                <w:lang w:val="et-EE"/>
              </w:rPr>
            </w:pPr>
          </w:p>
        </w:tc>
        <w:tc>
          <w:tcPr>
            <w:tcW w:w="1620" w:type="dxa"/>
          </w:tcPr>
          <w:p w14:paraId="357266CD" w14:textId="77777777" w:rsidR="00980586" w:rsidRPr="00B36476" w:rsidRDefault="00980586" w:rsidP="00163A6E">
            <w:pPr>
              <w:jc w:val="both"/>
              <w:rPr>
                <w:b/>
                <w:lang w:val="et-EE"/>
              </w:rPr>
            </w:pPr>
            <w:r w:rsidRPr="00B36476">
              <w:rPr>
                <w:b/>
                <w:lang w:val="et-EE"/>
              </w:rPr>
              <w:t>Absoluutne väärtus</w:t>
            </w:r>
          </w:p>
        </w:tc>
        <w:tc>
          <w:tcPr>
            <w:tcW w:w="1440" w:type="dxa"/>
          </w:tcPr>
          <w:p w14:paraId="00DE8B69" w14:textId="77777777" w:rsidR="00980586" w:rsidRPr="00B36476" w:rsidRDefault="00980586" w:rsidP="00163A6E">
            <w:pPr>
              <w:jc w:val="both"/>
              <w:rPr>
                <w:b/>
                <w:lang w:val="et-EE"/>
              </w:rPr>
            </w:pPr>
            <w:r w:rsidRPr="00B36476">
              <w:rPr>
                <w:b/>
                <w:lang w:val="et-EE"/>
              </w:rPr>
              <w:t>Suhteline väärtus</w:t>
            </w:r>
          </w:p>
        </w:tc>
        <w:tc>
          <w:tcPr>
            <w:tcW w:w="2103" w:type="dxa"/>
          </w:tcPr>
          <w:p w14:paraId="7496F2D0" w14:textId="77777777" w:rsidR="00980586" w:rsidRPr="00B36476" w:rsidRDefault="00980586" w:rsidP="00163A6E">
            <w:pPr>
              <w:jc w:val="both"/>
              <w:rPr>
                <w:b/>
                <w:lang w:val="et-EE"/>
              </w:rPr>
            </w:pPr>
            <w:r w:rsidRPr="00B36476">
              <w:rPr>
                <w:b/>
                <w:lang w:val="et-EE"/>
              </w:rPr>
              <w:t>Absoluutne väärtus</w:t>
            </w:r>
          </w:p>
        </w:tc>
        <w:tc>
          <w:tcPr>
            <w:tcW w:w="1418" w:type="dxa"/>
          </w:tcPr>
          <w:p w14:paraId="5DEE1431" w14:textId="77777777" w:rsidR="00980586" w:rsidRPr="00B36476" w:rsidRDefault="00980586" w:rsidP="00163A6E">
            <w:pPr>
              <w:jc w:val="both"/>
              <w:rPr>
                <w:b/>
                <w:lang w:val="et-EE"/>
              </w:rPr>
            </w:pPr>
            <w:r w:rsidRPr="00B36476">
              <w:rPr>
                <w:b/>
                <w:lang w:val="et-EE"/>
              </w:rPr>
              <w:t>Suhteline väärtus</w:t>
            </w:r>
          </w:p>
        </w:tc>
        <w:tc>
          <w:tcPr>
            <w:tcW w:w="4940" w:type="dxa"/>
          </w:tcPr>
          <w:p w14:paraId="11898022" w14:textId="77777777" w:rsidR="00980586" w:rsidRPr="00B36476" w:rsidRDefault="00980586" w:rsidP="00163A6E">
            <w:pPr>
              <w:jc w:val="both"/>
              <w:rPr>
                <w:b/>
                <w:lang w:val="et-EE"/>
              </w:rPr>
            </w:pPr>
            <w:r w:rsidRPr="00B36476">
              <w:rPr>
                <w:b/>
                <w:lang w:val="et-EE"/>
              </w:rPr>
              <w:t>Maksimaalne suhe</w:t>
            </w:r>
          </w:p>
        </w:tc>
      </w:tr>
      <w:tr w:rsidR="00980586" w:rsidRPr="00B36476" w14:paraId="0591CC44" w14:textId="77777777" w:rsidTr="00163A6E">
        <w:trPr>
          <w:trHeight w:val="273"/>
        </w:trPr>
        <w:tc>
          <w:tcPr>
            <w:tcW w:w="1749" w:type="dxa"/>
          </w:tcPr>
          <w:p w14:paraId="5E79E755" w14:textId="77777777" w:rsidR="00980586" w:rsidRPr="00B36476" w:rsidRDefault="00980586" w:rsidP="00163A6E">
            <w:pPr>
              <w:jc w:val="both"/>
              <w:rPr>
                <w:bCs/>
                <w:lang w:val="et-EE"/>
              </w:rPr>
            </w:pPr>
            <w:r w:rsidRPr="00B36476">
              <w:rPr>
                <w:bCs/>
                <w:lang w:val="et-EE"/>
              </w:rPr>
              <w:t>PM</w:t>
            </w:r>
            <w:r w:rsidRPr="00B36476">
              <w:rPr>
                <w:bCs/>
                <w:vertAlign w:val="subscript"/>
                <w:lang w:val="et-EE"/>
              </w:rPr>
              <w:t>2,5</w:t>
            </w:r>
          </w:p>
        </w:tc>
        <w:tc>
          <w:tcPr>
            <w:tcW w:w="1620" w:type="dxa"/>
          </w:tcPr>
          <w:p w14:paraId="05AC8432" w14:textId="77777777" w:rsidR="00980586" w:rsidRPr="00B36476" w:rsidRDefault="00980586" w:rsidP="00163A6E">
            <w:pPr>
              <w:jc w:val="both"/>
              <w:rPr>
                <w:bCs/>
                <w:lang w:val="et-EE"/>
              </w:rPr>
            </w:pPr>
            <w:r w:rsidRPr="00B36476">
              <w:rPr>
                <w:bCs/>
                <w:lang w:val="et-EE"/>
              </w:rPr>
              <w:t xml:space="preserve">3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1440" w:type="dxa"/>
          </w:tcPr>
          <w:p w14:paraId="46581D3F" w14:textId="77777777" w:rsidR="00980586" w:rsidRPr="00B36476" w:rsidRDefault="00980586" w:rsidP="00163A6E">
            <w:pPr>
              <w:jc w:val="both"/>
              <w:rPr>
                <w:bCs/>
                <w:lang w:val="et-EE"/>
              </w:rPr>
            </w:pPr>
            <w:r w:rsidRPr="00B36476">
              <w:rPr>
                <w:bCs/>
                <w:lang w:val="et-EE"/>
              </w:rPr>
              <w:t>30%</w:t>
            </w:r>
          </w:p>
        </w:tc>
        <w:tc>
          <w:tcPr>
            <w:tcW w:w="2103" w:type="dxa"/>
          </w:tcPr>
          <w:p w14:paraId="3D66E4BC" w14:textId="77777777" w:rsidR="00980586" w:rsidRPr="00B36476" w:rsidRDefault="00980586" w:rsidP="00163A6E">
            <w:pPr>
              <w:jc w:val="both"/>
              <w:rPr>
                <w:bCs/>
                <w:lang w:val="et-EE"/>
              </w:rPr>
            </w:pPr>
            <w:r w:rsidRPr="00B36476">
              <w:rPr>
                <w:bCs/>
                <w:lang w:val="et-EE"/>
              </w:rPr>
              <w:t xml:space="preserve">4,0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1418" w:type="dxa"/>
          </w:tcPr>
          <w:p w14:paraId="2F61DAE3" w14:textId="77777777" w:rsidR="00980586" w:rsidRPr="00B36476" w:rsidRDefault="00980586" w:rsidP="00163A6E">
            <w:pPr>
              <w:jc w:val="both"/>
              <w:rPr>
                <w:bCs/>
                <w:lang w:val="et-EE"/>
              </w:rPr>
            </w:pPr>
            <w:r w:rsidRPr="00B36476">
              <w:rPr>
                <w:bCs/>
                <w:lang w:val="et-EE"/>
              </w:rPr>
              <w:t>40%</w:t>
            </w:r>
          </w:p>
        </w:tc>
        <w:tc>
          <w:tcPr>
            <w:tcW w:w="4940" w:type="dxa"/>
          </w:tcPr>
          <w:p w14:paraId="58170118" w14:textId="77777777" w:rsidR="00980586" w:rsidRPr="00B36476" w:rsidRDefault="00980586" w:rsidP="00163A6E">
            <w:pPr>
              <w:jc w:val="both"/>
              <w:rPr>
                <w:bCs/>
                <w:lang w:val="et-EE"/>
              </w:rPr>
            </w:pPr>
            <w:r w:rsidRPr="00B36476">
              <w:rPr>
                <w:bCs/>
                <w:lang w:val="et-EE"/>
              </w:rPr>
              <w:t>1,7</w:t>
            </w:r>
          </w:p>
        </w:tc>
      </w:tr>
      <w:tr w:rsidR="00980586" w:rsidRPr="00B36476" w14:paraId="15C19C86" w14:textId="77777777" w:rsidTr="00163A6E">
        <w:trPr>
          <w:trHeight w:val="273"/>
        </w:trPr>
        <w:tc>
          <w:tcPr>
            <w:tcW w:w="1749" w:type="dxa"/>
          </w:tcPr>
          <w:p w14:paraId="4555F850" w14:textId="77777777" w:rsidR="00980586" w:rsidRPr="00B36476" w:rsidRDefault="00980586" w:rsidP="00163A6E">
            <w:pPr>
              <w:jc w:val="both"/>
              <w:rPr>
                <w:bCs/>
                <w:lang w:val="et-EE"/>
              </w:rPr>
            </w:pPr>
            <w:r w:rsidRPr="00B36476">
              <w:rPr>
                <w:bCs/>
                <w:lang w:val="et-EE"/>
              </w:rPr>
              <w:t>PM</w:t>
            </w:r>
            <w:r w:rsidRPr="00B36476">
              <w:rPr>
                <w:bCs/>
                <w:vertAlign w:val="subscript"/>
                <w:lang w:val="et-EE"/>
              </w:rPr>
              <w:t>10</w:t>
            </w:r>
          </w:p>
        </w:tc>
        <w:tc>
          <w:tcPr>
            <w:tcW w:w="1620" w:type="dxa"/>
          </w:tcPr>
          <w:p w14:paraId="0E23E3F7" w14:textId="77777777" w:rsidR="00980586" w:rsidRPr="00B36476" w:rsidRDefault="00980586" w:rsidP="00163A6E">
            <w:pPr>
              <w:jc w:val="both"/>
              <w:rPr>
                <w:bCs/>
                <w:lang w:val="et-EE"/>
              </w:rPr>
            </w:pPr>
            <w:r w:rsidRPr="00B36476">
              <w:rPr>
                <w:bCs/>
                <w:lang w:val="et-EE"/>
              </w:rPr>
              <w:t xml:space="preserve">4,0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1440" w:type="dxa"/>
          </w:tcPr>
          <w:p w14:paraId="11ED3879" w14:textId="77777777" w:rsidR="00980586" w:rsidRPr="00B36476" w:rsidRDefault="00980586" w:rsidP="00163A6E">
            <w:pPr>
              <w:jc w:val="both"/>
              <w:rPr>
                <w:bCs/>
                <w:lang w:val="et-EE"/>
              </w:rPr>
            </w:pPr>
            <w:r w:rsidRPr="00B36476">
              <w:rPr>
                <w:bCs/>
                <w:lang w:val="et-EE"/>
              </w:rPr>
              <w:t>20%</w:t>
            </w:r>
          </w:p>
        </w:tc>
        <w:tc>
          <w:tcPr>
            <w:tcW w:w="2103" w:type="dxa"/>
          </w:tcPr>
          <w:p w14:paraId="549C4735" w14:textId="77777777" w:rsidR="00980586" w:rsidRPr="00B36476" w:rsidRDefault="00980586" w:rsidP="00163A6E">
            <w:pPr>
              <w:jc w:val="both"/>
              <w:rPr>
                <w:bCs/>
                <w:lang w:val="et-EE"/>
              </w:rPr>
            </w:pPr>
            <w:r w:rsidRPr="00B36476">
              <w:rPr>
                <w:bCs/>
                <w:lang w:val="et-EE"/>
              </w:rPr>
              <w:t xml:space="preserve">6,0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1418" w:type="dxa"/>
          </w:tcPr>
          <w:p w14:paraId="0A64A083" w14:textId="77777777" w:rsidR="00980586" w:rsidRPr="00B36476" w:rsidRDefault="00980586" w:rsidP="00163A6E">
            <w:pPr>
              <w:jc w:val="both"/>
              <w:rPr>
                <w:bCs/>
                <w:lang w:val="et-EE"/>
              </w:rPr>
            </w:pPr>
            <w:r w:rsidRPr="00B36476">
              <w:rPr>
                <w:bCs/>
                <w:lang w:val="et-EE"/>
              </w:rPr>
              <w:t>30%</w:t>
            </w:r>
          </w:p>
        </w:tc>
        <w:tc>
          <w:tcPr>
            <w:tcW w:w="4940" w:type="dxa"/>
          </w:tcPr>
          <w:p w14:paraId="516E766A" w14:textId="77777777" w:rsidR="00980586" w:rsidRPr="00B36476" w:rsidRDefault="00980586" w:rsidP="00163A6E">
            <w:pPr>
              <w:jc w:val="both"/>
              <w:rPr>
                <w:bCs/>
                <w:lang w:val="et-EE"/>
              </w:rPr>
            </w:pPr>
            <w:r w:rsidRPr="00B36476">
              <w:rPr>
                <w:bCs/>
                <w:lang w:val="et-EE"/>
              </w:rPr>
              <w:t>1,3</w:t>
            </w:r>
          </w:p>
        </w:tc>
      </w:tr>
      <w:tr w:rsidR="00980586" w:rsidRPr="00B36476" w14:paraId="4FB9E47A" w14:textId="77777777" w:rsidTr="00163A6E">
        <w:trPr>
          <w:trHeight w:val="562"/>
        </w:trPr>
        <w:tc>
          <w:tcPr>
            <w:tcW w:w="1749" w:type="dxa"/>
          </w:tcPr>
          <w:p w14:paraId="3F9E7641" w14:textId="77777777" w:rsidR="00980586" w:rsidRPr="00B36476" w:rsidRDefault="00980586" w:rsidP="00163A6E">
            <w:pPr>
              <w:jc w:val="both"/>
              <w:rPr>
                <w:bCs/>
                <w:lang w:val="et-EE"/>
              </w:rPr>
            </w:pPr>
            <w:r w:rsidRPr="00B36476">
              <w:rPr>
                <w:bCs/>
                <w:lang w:val="et-EE"/>
              </w:rPr>
              <w:t>SO</w:t>
            </w:r>
            <w:r w:rsidRPr="00B36476">
              <w:rPr>
                <w:bCs/>
                <w:vertAlign w:val="subscript"/>
                <w:lang w:val="et-EE"/>
              </w:rPr>
              <w:t>2</w:t>
            </w:r>
            <w:r w:rsidRPr="00B36476">
              <w:rPr>
                <w:bCs/>
                <w:lang w:val="et-EE"/>
              </w:rPr>
              <w:t> / NO</w:t>
            </w:r>
            <w:r w:rsidRPr="00B36476">
              <w:rPr>
                <w:bCs/>
                <w:vertAlign w:val="subscript"/>
                <w:lang w:val="et-EE"/>
              </w:rPr>
              <w:t>2</w:t>
            </w:r>
            <w:r w:rsidRPr="00B36476">
              <w:rPr>
                <w:bCs/>
                <w:lang w:val="et-EE"/>
              </w:rPr>
              <w:t xml:space="preserve"> / </w:t>
            </w:r>
            <w:proofErr w:type="spellStart"/>
            <w:r w:rsidRPr="00B36476">
              <w:rPr>
                <w:bCs/>
                <w:lang w:val="et-EE"/>
              </w:rPr>
              <w:t>NO</w:t>
            </w:r>
            <w:r w:rsidRPr="00B36476">
              <w:rPr>
                <w:bCs/>
                <w:vertAlign w:val="subscript"/>
                <w:lang w:val="et-EE"/>
              </w:rPr>
              <w:t>x</w:t>
            </w:r>
            <w:proofErr w:type="spellEnd"/>
          </w:p>
        </w:tc>
        <w:tc>
          <w:tcPr>
            <w:tcW w:w="1620" w:type="dxa"/>
          </w:tcPr>
          <w:p w14:paraId="3D2B7095" w14:textId="77777777" w:rsidR="00980586" w:rsidRPr="00B36476" w:rsidRDefault="00980586" w:rsidP="00163A6E">
            <w:pPr>
              <w:jc w:val="both"/>
              <w:rPr>
                <w:bCs/>
                <w:lang w:val="et-EE"/>
              </w:rPr>
            </w:pPr>
            <w:r w:rsidRPr="00B36476">
              <w:rPr>
                <w:bCs/>
                <w:lang w:val="et-EE"/>
              </w:rPr>
              <w:t xml:space="preserve">6,0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1440" w:type="dxa"/>
          </w:tcPr>
          <w:p w14:paraId="468ADD38" w14:textId="77777777" w:rsidR="00980586" w:rsidRPr="00B36476" w:rsidRDefault="00980586" w:rsidP="00163A6E">
            <w:pPr>
              <w:jc w:val="both"/>
              <w:rPr>
                <w:bCs/>
                <w:lang w:val="et-EE"/>
              </w:rPr>
            </w:pPr>
            <w:r w:rsidRPr="00B36476">
              <w:rPr>
                <w:bCs/>
                <w:lang w:val="et-EE"/>
              </w:rPr>
              <w:t>30%</w:t>
            </w:r>
          </w:p>
        </w:tc>
        <w:tc>
          <w:tcPr>
            <w:tcW w:w="2103" w:type="dxa"/>
          </w:tcPr>
          <w:p w14:paraId="5855860F" w14:textId="77777777" w:rsidR="00980586" w:rsidRPr="00B36476" w:rsidRDefault="00980586" w:rsidP="00163A6E">
            <w:pPr>
              <w:jc w:val="both"/>
              <w:rPr>
                <w:bCs/>
                <w:lang w:val="et-EE"/>
              </w:rPr>
            </w:pPr>
            <w:r w:rsidRPr="00B36476">
              <w:rPr>
                <w:bCs/>
                <w:lang w:val="et-EE"/>
              </w:rPr>
              <w:t xml:space="preserve">8,0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1418" w:type="dxa"/>
          </w:tcPr>
          <w:p w14:paraId="6404C9AF" w14:textId="77777777" w:rsidR="00980586" w:rsidRPr="00B36476" w:rsidRDefault="00980586" w:rsidP="00163A6E">
            <w:pPr>
              <w:jc w:val="both"/>
              <w:rPr>
                <w:bCs/>
                <w:lang w:val="et-EE"/>
              </w:rPr>
            </w:pPr>
            <w:r w:rsidRPr="00B36476">
              <w:rPr>
                <w:bCs/>
                <w:lang w:val="et-EE"/>
              </w:rPr>
              <w:t>40%</w:t>
            </w:r>
          </w:p>
        </w:tc>
        <w:tc>
          <w:tcPr>
            <w:tcW w:w="4940" w:type="dxa"/>
          </w:tcPr>
          <w:p w14:paraId="26BA2F6B" w14:textId="77777777" w:rsidR="00980586" w:rsidRPr="00B36476" w:rsidRDefault="00980586" w:rsidP="00163A6E">
            <w:pPr>
              <w:jc w:val="both"/>
              <w:rPr>
                <w:bCs/>
                <w:lang w:val="et-EE"/>
              </w:rPr>
            </w:pPr>
            <w:r w:rsidRPr="00B36476">
              <w:rPr>
                <w:bCs/>
                <w:lang w:val="et-EE"/>
              </w:rPr>
              <w:t>1,4</w:t>
            </w:r>
          </w:p>
        </w:tc>
      </w:tr>
      <w:tr w:rsidR="00980586" w:rsidRPr="00B36476" w14:paraId="57EF2305" w14:textId="77777777" w:rsidTr="00163A6E">
        <w:trPr>
          <w:trHeight w:val="273"/>
        </w:trPr>
        <w:tc>
          <w:tcPr>
            <w:tcW w:w="1749" w:type="dxa"/>
          </w:tcPr>
          <w:p w14:paraId="297EF689" w14:textId="77777777" w:rsidR="00980586" w:rsidRPr="00B36476" w:rsidRDefault="00980586" w:rsidP="00163A6E">
            <w:pPr>
              <w:jc w:val="both"/>
              <w:rPr>
                <w:bCs/>
                <w:lang w:val="et-EE"/>
              </w:rPr>
            </w:pPr>
            <w:r w:rsidRPr="00B36476">
              <w:rPr>
                <w:bCs/>
                <w:lang w:val="et-EE"/>
              </w:rPr>
              <w:t>Benseen</w:t>
            </w:r>
          </w:p>
        </w:tc>
        <w:tc>
          <w:tcPr>
            <w:tcW w:w="1620" w:type="dxa"/>
          </w:tcPr>
          <w:p w14:paraId="06C4B3EC" w14:textId="77777777" w:rsidR="00980586" w:rsidRPr="00B36476" w:rsidRDefault="00980586" w:rsidP="00163A6E">
            <w:pPr>
              <w:jc w:val="both"/>
              <w:rPr>
                <w:bCs/>
                <w:lang w:val="et-EE"/>
              </w:rPr>
            </w:pPr>
            <w:r w:rsidRPr="00B36476">
              <w:rPr>
                <w:bCs/>
                <w:lang w:val="et-EE"/>
              </w:rPr>
              <w:t xml:space="preserve">0,85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1440" w:type="dxa"/>
          </w:tcPr>
          <w:p w14:paraId="43372985" w14:textId="77777777" w:rsidR="00980586" w:rsidRPr="00B36476" w:rsidRDefault="00980586" w:rsidP="00163A6E">
            <w:pPr>
              <w:jc w:val="both"/>
              <w:rPr>
                <w:bCs/>
                <w:lang w:val="et-EE"/>
              </w:rPr>
            </w:pPr>
            <w:r w:rsidRPr="00B36476">
              <w:rPr>
                <w:bCs/>
                <w:lang w:val="et-EE"/>
              </w:rPr>
              <w:t>25%</w:t>
            </w:r>
          </w:p>
        </w:tc>
        <w:tc>
          <w:tcPr>
            <w:tcW w:w="2103" w:type="dxa"/>
          </w:tcPr>
          <w:p w14:paraId="3640A36A" w14:textId="77777777" w:rsidR="00980586" w:rsidRPr="00B36476" w:rsidRDefault="00980586" w:rsidP="00163A6E">
            <w:pPr>
              <w:jc w:val="both"/>
              <w:rPr>
                <w:bCs/>
                <w:lang w:val="et-EE"/>
              </w:rPr>
            </w:pPr>
            <w:r w:rsidRPr="00B36476">
              <w:rPr>
                <w:bCs/>
                <w:lang w:val="et-EE"/>
              </w:rPr>
              <w:t xml:space="preserve">1,2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1418" w:type="dxa"/>
          </w:tcPr>
          <w:p w14:paraId="68C9FA03" w14:textId="77777777" w:rsidR="00980586" w:rsidRPr="00B36476" w:rsidRDefault="00980586" w:rsidP="00163A6E">
            <w:pPr>
              <w:jc w:val="both"/>
              <w:rPr>
                <w:bCs/>
                <w:lang w:val="et-EE"/>
              </w:rPr>
            </w:pPr>
            <w:r w:rsidRPr="00B36476">
              <w:rPr>
                <w:bCs/>
                <w:lang w:val="et-EE"/>
              </w:rPr>
              <w:t>35%</w:t>
            </w:r>
          </w:p>
        </w:tc>
        <w:tc>
          <w:tcPr>
            <w:tcW w:w="4940" w:type="dxa"/>
          </w:tcPr>
          <w:p w14:paraId="2789437F" w14:textId="77777777" w:rsidR="00980586" w:rsidRPr="00B36476" w:rsidRDefault="00980586" w:rsidP="00163A6E">
            <w:pPr>
              <w:jc w:val="both"/>
              <w:rPr>
                <w:bCs/>
                <w:lang w:val="et-EE"/>
              </w:rPr>
            </w:pPr>
            <w:r w:rsidRPr="00B36476">
              <w:rPr>
                <w:bCs/>
                <w:lang w:val="et-EE"/>
              </w:rPr>
              <w:t>1,7</w:t>
            </w:r>
          </w:p>
        </w:tc>
      </w:tr>
      <w:tr w:rsidR="00980586" w:rsidRPr="00B36476" w14:paraId="01341573" w14:textId="77777777" w:rsidTr="00163A6E">
        <w:trPr>
          <w:trHeight w:val="273"/>
        </w:trPr>
        <w:tc>
          <w:tcPr>
            <w:tcW w:w="1749" w:type="dxa"/>
          </w:tcPr>
          <w:p w14:paraId="0C1F6663" w14:textId="77777777" w:rsidR="00980586" w:rsidRPr="00B36476" w:rsidRDefault="00980586" w:rsidP="00163A6E">
            <w:pPr>
              <w:jc w:val="both"/>
              <w:rPr>
                <w:bCs/>
                <w:lang w:val="et-EE"/>
              </w:rPr>
            </w:pPr>
            <w:r w:rsidRPr="00B36476">
              <w:rPr>
                <w:bCs/>
                <w:lang w:val="et-EE"/>
              </w:rPr>
              <w:t>Plii</w:t>
            </w:r>
          </w:p>
        </w:tc>
        <w:tc>
          <w:tcPr>
            <w:tcW w:w="1620" w:type="dxa"/>
          </w:tcPr>
          <w:p w14:paraId="2BA7A933" w14:textId="77777777" w:rsidR="00980586" w:rsidRPr="00B36476" w:rsidRDefault="00980586" w:rsidP="00163A6E">
            <w:pPr>
              <w:jc w:val="both"/>
              <w:rPr>
                <w:bCs/>
                <w:lang w:val="et-EE"/>
              </w:rPr>
            </w:pPr>
            <w:r w:rsidRPr="00B36476">
              <w:rPr>
                <w:bCs/>
                <w:lang w:val="et-EE"/>
              </w:rPr>
              <w:t xml:space="preserve">0,125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1440" w:type="dxa"/>
          </w:tcPr>
          <w:p w14:paraId="5A12DD12" w14:textId="77777777" w:rsidR="00980586" w:rsidRPr="00B36476" w:rsidRDefault="00980586" w:rsidP="00163A6E">
            <w:pPr>
              <w:jc w:val="both"/>
              <w:rPr>
                <w:bCs/>
                <w:lang w:val="et-EE"/>
              </w:rPr>
            </w:pPr>
            <w:r w:rsidRPr="00B36476">
              <w:rPr>
                <w:bCs/>
                <w:lang w:val="et-EE"/>
              </w:rPr>
              <w:t>25%</w:t>
            </w:r>
          </w:p>
        </w:tc>
        <w:tc>
          <w:tcPr>
            <w:tcW w:w="2103" w:type="dxa"/>
          </w:tcPr>
          <w:p w14:paraId="20B7E9B0" w14:textId="77777777" w:rsidR="00980586" w:rsidRPr="00B36476" w:rsidRDefault="00980586" w:rsidP="00163A6E">
            <w:pPr>
              <w:jc w:val="both"/>
              <w:rPr>
                <w:bCs/>
                <w:lang w:val="et-EE"/>
              </w:rPr>
            </w:pPr>
            <w:r w:rsidRPr="00B36476">
              <w:rPr>
                <w:bCs/>
                <w:lang w:val="et-EE"/>
              </w:rPr>
              <w:t xml:space="preserve">0,175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1418" w:type="dxa"/>
          </w:tcPr>
          <w:p w14:paraId="4A8CB8DD" w14:textId="77777777" w:rsidR="00980586" w:rsidRPr="00B36476" w:rsidRDefault="00980586" w:rsidP="00163A6E">
            <w:pPr>
              <w:jc w:val="both"/>
              <w:rPr>
                <w:bCs/>
                <w:lang w:val="et-EE"/>
              </w:rPr>
            </w:pPr>
            <w:r w:rsidRPr="00B36476">
              <w:rPr>
                <w:bCs/>
                <w:lang w:val="et-EE"/>
              </w:rPr>
              <w:t>35%</w:t>
            </w:r>
          </w:p>
        </w:tc>
        <w:tc>
          <w:tcPr>
            <w:tcW w:w="4940" w:type="dxa"/>
          </w:tcPr>
          <w:p w14:paraId="139CCB68" w14:textId="77777777" w:rsidR="00980586" w:rsidRPr="00B36476" w:rsidRDefault="00980586" w:rsidP="00163A6E">
            <w:pPr>
              <w:jc w:val="both"/>
              <w:rPr>
                <w:bCs/>
                <w:lang w:val="et-EE"/>
              </w:rPr>
            </w:pPr>
            <w:r w:rsidRPr="00B36476">
              <w:rPr>
                <w:bCs/>
                <w:lang w:val="et-EE"/>
              </w:rPr>
              <w:t>1,7</w:t>
            </w:r>
          </w:p>
        </w:tc>
      </w:tr>
      <w:tr w:rsidR="00980586" w:rsidRPr="00B36476" w14:paraId="48F522F2" w14:textId="77777777" w:rsidTr="00163A6E">
        <w:trPr>
          <w:trHeight w:val="273"/>
        </w:trPr>
        <w:tc>
          <w:tcPr>
            <w:tcW w:w="1749" w:type="dxa"/>
          </w:tcPr>
          <w:p w14:paraId="462786E3" w14:textId="77777777" w:rsidR="00980586" w:rsidRPr="00B36476" w:rsidRDefault="00980586" w:rsidP="00163A6E">
            <w:pPr>
              <w:jc w:val="both"/>
              <w:rPr>
                <w:bCs/>
                <w:lang w:val="et-EE"/>
              </w:rPr>
            </w:pPr>
            <w:r w:rsidRPr="00B36476">
              <w:rPr>
                <w:bCs/>
                <w:lang w:val="et-EE"/>
              </w:rPr>
              <w:t>Arseen</w:t>
            </w:r>
          </w:p>
        </w:tc>
        <w:tc>
          <w:tcPr>
            <w:tcW w:w="1620" w:type="dxa"/>
          </w:tcPr>
          <w:p w14:paraId="756E8F73" w14:textId="77777777" w:rsidR="00980586" w:rsidRPr="00B36476" w:rsidRDefault="00980586" w:rsidP="00163A6E">
            <w:pPr>
              <w:jc w:val="both"/>
              <w:rPr>
                <w:bCs/>
                <w:lang w:val="et-EE"/>
              </w:rPr>
            </w:pPr>
            <w:r w:rsidRPr="00B36476">
              <w:rPr>
                <w:bCs/>
                <w:lang w:val="et-EE"/>
              </w:rPr>
              <w:t xml:space="preserve">2,4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1440" w:type="dxa"/>
          </w:tcPr>
          <w:p w14:paraId="2D82240B" w14:textId="77777777" w:rsidR="00980586" w:rsidRPr="00B36476" w:rsidRDefault="00980586" w:rsidP="00163A6E">
            <w:pPr>
              <w:jc w:val="both"/>
              <w:rPr>
                <w:bCs/>
                <w:lang w:val="et-EE"/>
              </w:rPr>
            </w:pPr>
            <w:r w:rsidRPr="00B36476">
              <w:rPr>
                <w:bCs/>
                <w:lang w:val="et-EE"/>
              </w:rPr>
              <w:t>40%</w:t>
            </w:r>
          </w:p>
        </w:tc>
        <w:tc>
          <w:tcPr>
            <w:tcW w:w="2103" w:type="dxa"/>
          </w:tcPr>
          <w:p w14:paraId="74AD77CF" w14:textId="77777777" w:rsidR="00980586" w:rsidRPr="00B36476" w:rsidRDefault="00980586" w:rsidP="00163A6E">
            <w:pPr>
              <w:jc w:val="both"/>
              <w:rPr>
                <w:bCs/>
                <w:lang w:val="et-EE"/>
              </w:rPr>
            </w:pPr>
            <w:r w:rsidRPr="00B36476">
              <w:rPr>
                <w:bCs/>
                <w:lang w:val="et-EE"/>
              </w:rPr>
              <w:t xml:space="preserve">3,0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1418" w:type="dxa"/>
          </w:tcPr>
          <w:p w14:paraId="3DDA3AC8" w14:textId="77777777" w:rsidR="00980586" w:rsidRPr="00B36476" w:rsidRDefault="00980586" w:rsidP="00163A6E">
            <w:pPr>
              <w:jc w:val="both"/>
              <w:rPr>
                <w:bCs/>
                <w:lang w:val="et-EE"/>
              </w:rPr>
            </w:pPr>
            <w:r w:rsidRPr="00B36476">
              <w:rPr>
                <w:bCs/>
                <w:lang w:val="et-EE"/>
              </w:rPr>
              <w:t>50%</w:t>
            </w:r>
          </w:p>
        </w:tc>
        <w:tc>
          <w:tcPr>
            <w:tcW w:w="4940" w:type="dxa"/>
          </w:tcPr>
          <w:p w14:paraId="780DEAC9" w14:textId="77777777" w:rsidR="00980586" w:rsidRPr="00B36476" w:rsidRDefault="00980586" w:rsidP="00163A6E">
            <w:pPr>
              <w:jc w:val="both"/>
              <w:rPr>
                <w:bCs/>
                <w:lang w:val="et-EE"/>
              </w:rPr>
            </w:pPr>
            <w:r w:rsidRPr="00B36476">
              <w:rPr>
                <w:bCs/>
                <w:lang w:val="et-EE"/>
              </w:rPr>
              <w:t>1,1</w:t>
            </w:r>
          </w:p>
        </w:tc>
      </w:tr>
      <w:tr w:rsidR="00980586" w:rsidRPr="00B36476" w14:paraId="572D0A24" w14:textId="77777777" w:rsidTr="00163A6E">
        <w:trPr>
          <w:trHeight w:val="273"/>
        </w:trPr>
        <w:tc>
          <w:tcPr>
            <w:tcW w:w="1749" w:type="dxa"/>
          </w:tcPr>
          <w:p w14:paraId="7F4A768D" w14:textId="77777777" w:rsidR="00980586" w:rsidRPr="00B36476" w:rsidRDefault="00980586" w:rsidP="00163A6E">
            <w:pPr>
              <w:jc w:val="both"/>
              <w:rPr>
                <w:bCs/>
                <w:lang w:val="et-EE"/>
              </w:rPr>
            </w:pPr>
            <w:proofErr w:type="spellStart"/>
            <w:r w:rsidRPr="00B36476">
              <w:rPr>
                <w:bCs/>
                <w:lang w:val="et-EE"/>
              </w:rPr>
              <w:t>Kaadium</w:t>
            </w:r>
            <w:proofErr w:type="spellEnd"/>
          </w:p>
        </w:tc>
        <w:tc>
          <w:tcPr>
            <w:tcW w:w="1620" w:type="dxa"/>
          </w:tcPr>
          <w:p w14:paraId="66B2FADA" w14:textId="77777777" w:rsidR="00980586" w:rsidRPr="00B36476" w:rsidRDefault="00980586" w:rsidP="00163A6E">
            <w:pPr>
              <w:jc w:val="both"/>
              <w:rPr>
                <w:bCs/>
                <w:lang w:val="et-EE"/>
              </w:rPr>
            </w:pPr>
            <w:r w:rsidRPr="00B36476">
              <w:rPr>
                <w:bCs/>
                <w:lang w:val="et-EE"/>
              </w:rPr>
              <w:t xml:space="preserve">2,0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1440" w:type="dxa"/>
          </w:tcPr>
          <w:p w14:paraId="7B4E724E" w14:textId="77777777" w:rsidR="00980586" w:rsidRPr="00B36476" w:rsidRDefault="00980586" w:rsidP="00163A6E">
            <w:pPr>
              <w:jc w:val="both"/>
              <w:rPr>
                <w:bCs/>
                <w:lang w:val="et-EE"/>
              </w:rPr>
            </w:pPr>
            <w:r w:rsidRPr="00B36476">
              <w:rPr>
                <w:bCs/>
                <w:lang w:val="et-EE"/>
              </w:rPr>
              <w:t>40%</w:t>
            </w:r>
          </w:p>
        </w:tc>
        <w:tc>
          <w:tcPr>
            <w:tcW w:w="2103" w:type="dxa"/>
          </w:tcPr>
          <w:p w14:paraId="0B8416DF" w14:textId="77777777" w:rsidR="00980586" w:rsidRPr="00B36476" w:rsidRDefault="00980586" w:rsidP="00163A6E">
            <w:pPr>
              <w:jc w:val="both"/>
              <w:rPr>
                <w:bCs/>
                <w:lang w:val="et-EE"/>
              </w:rPr>
            </w:pPr>
            <w:r w:rsidRPr="00B36476">
              <w:rPr>
                <w:bCs/>
                <w:lang w:val="et-EE"/>
              </w:rPr>
              <w:t xml:space="preserve">2,5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1418" w:type="dxa"/>
          </w:tcPr>
          <w:p w14:paraId="656E184A" w14:textId="77777777" w:rsidR="00980586" w:rsidRPr="00B36476" w:rsidRDefault="00980586" w:rsidP="00163A6E">
            <w:pPr>
              <w:jc w:val="both"/>
              <w:rPr>
                <w:bCs/>
                <w:lang w:val="et-EE"/>
              </w:rPr>
            </w:pPr>
            <w:r w:rsidRPr="00B36476">
              <w:rPr>
                <w:bCs/>
                <w:lang w:val="et-EE"/>
              </w:rPr>
              <w:t>50%</w:t>
            </w:r>
          </w:p>
        </w:tc>
        <w:tc>
          <w:tcPr>
            <w:tcW w:w="4940" w:type="dxa"/>
          </w:tcPr>
          <w:p w14:paraId="4BA6C053" w14:textId="77777777" w:rsidR="00980586" w:rsidRPr="00B36476" w:rsidRDefault="00980586" w:rsidP="00163A6E">
            <w:pPr>
              <w:jc w:val="both"/>
              <w:rPr>
                <w:bCs/>
                <w:lang w:val="et-EE"/>
              </w:rPr>
            </w:pPr>
            <w:r w:rsidRPr="00B36476">
              <w:rPr>
                <w:bCs/>
                <w:lang w:val="et-EE"/>
              </w:rPr>
              <w:t>1,1</w:t>
            </w:r>
          </w:p>
        </w:tc>
      </w:tr>
      <w:tr w:rsidR="00980586" w:rsidRPr="00B36476" w14:paraId="30779275" w14:textId="77777777" w:rsidTr="00163A6E">
        <w:trPr>
          <w:trHeight w:val="273"/>
        </w:trPr>
        <w:tc>
          <w:tcPr>
            <w:tcW w:w="1749" w:type="dxa"/>
          </w:tcPr>
          <w:p w14:paraId="75EAE6AF" w14:textId="77777777" w:rsidR="00980586" w:rsidRPr="00B36476" w:rsidRDefault="00980586" w:rsidP="00163A6E">
            <w:pPr>
              <w:jc w:val="both"/>
              <w:rPr>
                <w:bCs/>
                <w:lang w:val="et-EE"/>
              </w:rPr>
            </w:pPr>
            <w:r w:rsidRPr="00B36476">
              <w:rPr>
                <w:bCs/>
                <w:lang w:val="et-EE"/>
              </w:rPr>
              <w:t>Nikkel</w:t>
            </w:r>
          </w:p>
        </w:tc>
        <w:tc>
          <w:tcPr>
            <w:tcW w:w="1620" w:type="dxa"/>
          </w:tcPr>
          <w:p w14:paraId="4FA0BF16" w14:textId="77777777" w:rsidR="00980586" w:rsidRPr="00B36476" w:rsidRDefault="00980586" w:rsidP="00163A6E">
            <w:pPr>
              <w:jc w:val="both"/>
              <w:rPr>
                <w:bCs/>
                <w:lang w:val="et-EE"/>
              </w:rPr>
            </w:pPr>
            <w:r w:rsidRPr="00B36476">
              <w:rPr>
                <w:bCs/>
                <w:lang w:val="et-EE"/>
              </w:rPr>
              <w:t xml:space="preserve">8,0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1440" w:type="dxa"/>
          </w:tcPr>
          <w:p w14:paraId="64CF7E0A" w14:textId="77777777" w:rsidR="00980586" w:rsidRPr="00B36476" w:rsidRDefault="00980586" w:rsidP="00163A6E">
            <w:pPr>
              <w:jc w:val="both"/>
              <w:rPr>
                <w:bCs/>
                <w:lang w:val="et-EE"/>
              </w:rPr>
            </w:pPr>
            <w:r w:rsidRPr="00B36476">
              <w:rPr>
                <w:bCs/>
                <w:lang w:val="et-EE"/>
              </w:rPr>
              <w:t>40%</w:t>
            </w:r>
          </w:p>
        </w:tc>
        <w:tc>
          <w:tcPr>
            <w:tcW w:w="2103" w:type="dxa"/>
          </w:tcPr>
          <w:p w14:paraId="072337AD" w14:textId="77777777" w:rsidR="00980586" w:rsidRPr="00B36476" w:rsidRDefault="00980586" w:rsidP="00163A6E">
            <w:pPr>
              <w:jc w:val="both"/>
              <w:rPr>
                <w:bCs/>
                <w:lang w:val="et-EE"/>
              </w:rPr>
            </w:pPr>
            <w:r w:rsidRPr="00B36476">
              <w:rPr>
                <w:bCs/>
                <w:lang w:val="et-EE"/>
              </w:rPr>
              <w:t xml:space="preserve">10,0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1418" w:type="dxa"/>
          </w:tcPr>
          <w:p w14:paraId="6D1BACDB" w14:textId="77777777" w:rsidR="00980586" w:rsidRPr="00B36476" w:rsidRDefault="00980586" w:rsidP="00163A6E">
            <w:pPr>
              <w:jc w:val="both"/>
              <w:rPr>
                <w:bCs/>
                <w:lang w:val="et-EE"/>
              </w:rPr>
            </w:pPr>
            <w:r w:rsidRPr="00B36476">
              <w:rPr>
                <w:bCs/>
                <w:lang w:val="et-EE"/>
              </w:rPr>
              <w:t>50%</w:t>
            </w:r>
          </w:p>
        </w:tc>
        <w:tc>
          <w:tcPr>
            <w:tcW w:w="4940" w:type="dxa"/>
          </w:tcPr>
          <w:p w14:paraId="59C33290" w14:textId="77777777" w:rsidR="00980586" w:rsidRPr="00B36476" w:rsidRDefault="00980586" w:rsidP="00163A6E">
            <w:pPr>
              <w:jc w:val="both"/>
              <w:rPr>
                <w:bCs/>
                <w:lang w:val="et-EE"/>
              </w:rPr>
            </w:pPr>
            <w:r w:rsidRPr="00B36476">
              <w:rPr>
                <w:bCs/>
                <w:lang w:val="et-EE"/>
              </w:rPr>
              <w:t>1,1</w:t>
            </w:r>
          </w:p>
        </w:tc>
      </w:tr>
      <w:tr w:rsidR="00980586" w:rsidRPr="00B36476" w14:paraId="4C2D32D1" w14:textId="77777777" w:rsidTr="00163A6E">
        <w:trPr>
          <w:trHeight w:val="273"/>
        </w:trPr>
        <w:tc>
          <w:tcPr>
            <w:tcW w:w="1749" w:type="dxa"/>
          </w:tcPr>
          <w:p w14:paraId="763A6BAA" w14:textId="77777777" w:rsidR="00980586" w:rsidRPr="00B36476" w:rsidRDefault="00980586" w:rsidP="00163A6E">
            <w:pPr>
              <w:jc w:val="both"/>
              <w:rPr>
                <w:bCs/>
                <w:lang w:val="et-EE"/>
              </w:rPr>
            </w:pPr>
            <w:proofErr w:type="spellStart"/>
            <w:r w:rsidRPr="00B36476">
              <w:rPr>
                <w:bCs/>
                <w:lang w:val="et-EE"/>
              </w:rPr>
              <w:t>Benso</w:t>
            </w:r>
            <w:proofErr w:type="spellEnd"/>
            <w:r w:rsidRPr="00B36476">
              <w:rPr>
                <w:bCs/>
                <w:lang w:val="et-EE"/>
              </w:rPr>
              <w:t>(a)</w:t>
            </w:r>
            <w:proofErr w:type="spellStart"/>
            <w:r w:rsidRPr="00B36476">
              <w:rPr>
                <w:bCs/>
                <w:lang w:val="et-EE"/>
              </w:rPr>
              <w:t>Püreen</w:t>
            </w:r>
            <w:proofErr w:type="spellEnd"/>
          </w:p>
        </w:tc>
        <w:tc>
          <w:tcPr>
            <w:tcW w:w="1620" w:type="dxa"/>
          </w:tcPr>
          <w:p w14:paraId="3A415ECE" w14:textId="77777777" w:rsidR="00980586" w:rsidRPr="00B36476" w:rsidRDefault="00980586" w:rsidP="00163A6E">
            <w:pPr>
              <w:jc w:val="both"/>
              <w:rPr>
                <w:bCs/>
                <w:lang w:val="et-EE"/>
              </w:rPr>
            </w:pPr>
            <w:r w:rsidRPr="00B36476">
              <w:rPr>
                <w:bCs/>
                <w:lang w:val="et-EE"/>
              </w:rPr>
              <w:t xml:space="preserve">0,5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1440" w:type="dxa"/>
          </w:tcPr>
          <w:p w14:paraId="78DEDD06" w14:textId="77777777" w:rsidR="00980586" w:rsidRPr="00B36476" w:rsidRDefault="00980586" w:rsidP="00163A6E">
            <w:pPr>
              <w:jc w:val="both"/>
              <w:rPr>
                <w:bCs/>
                <w:lang w:val="et-EE"/>
              </w:rPr>
            </w:pPr>
            <w:r w:rsidRPr="00B36476">
              <w:rPr>
                <w:bCs/>
                <w:lang w:val="et-EE"/>
              </w:rPr>
              <w:t>50%</w:t>
            </w:r>
          </w:p>
        </w:tc>
        <w:tc>
          <w:tcPr>
            <w:tcW w:w="2103" w:type="dxa"/>
          </w:tcPr>
          <w:p w14:paraId="18D2275E" w14:textId="77777777" w:rsidR="00980586" w:rsidRPr="00B36476" w:rsidRDefault="00980586" w:rsidP="00163A6E">
            <w:pPr>
              <w:jc w:val="both"/>
              <w:rPr>
                <w:bCs/>
                <w:lang w:val="et-EE"/>
              </w:rPr>
            </w:pPr>
            <w:r w:rsidRPr="00B36476">
              <w:rPr>
                <w:bCs/>
                <w:lang w:val="et-EE"/>
              </w:rPr>
              <w:t xml:space="preserve">0,6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1418" w:type="dxa"/>
          </w:tcPr>
          <w:p w14:paraId="513D021C" w14:textId="77777777" w:rsidR="00980586" w:rsidRPr="00B36476" w:rsidRDefault="00980586" w:rsidP="00163A6E">
            <w:pPr>
              <w:jc w:val="both"/>
              <w:rPr>
                <w:bCs/>
                <w:lang w:val="et-EE"/>
              </w:rPr>
            </w:pPr>
            <w:r w:rsidRPr="00B36476">
              <w:rPr>
                <w:bCs/>
                <w:lang w:val="et-EE"/>
              </w:rPr>
              <w:t>60%</w:t>
            </w:r>
          </w:p>
        </w:tc>
        <w:tc>
          <w:tcPr>
            <w:tcW w:w="4940" w:type="dxa"/>
          </w:tcPr>
          <w:p w14:paraId="2C86D885" w14:textId="77777777" w:rsidR="00980586" w:rsidRPr="00B36476" w:rsidRDefault="00980586" w:rsidP="00163A6E">
            <w:pPr>
              <w:jc w:val="both"/>
              <w:rPr>
                <w:bCs/>
                <w:lang w:val="et-EE"/>
              </w:rPr>
            </w:pPr>
            <w:r w:rsidRPr="00B36476">
              <w:rPr>
                <w:bCs/>
                <w:lang w:val="et-EE"/>
              </w:rPr>
              <w:t>1,1</w:t>
            </w:r>
          </w:p>
        </w:tc>
      </w:tr>
    </w:tbl>
    <w:p w14:paraId="7D036738" w14:textId="77777777" w:rsidR="00980586" w:rsidRPr="00B36476" w:rsidRDefault="00980586" w:rsidP="00980586">
      <w:pPr>
        <w:jc w:val="both"/>
        <w:rPr>
          <w:lang w:val="et-EE"/>
        </w:rPr>
      </w:pPr>
    </w:p>
    <w:p w14:paraId="069BD3BF" w14:textId="77777777" w:rsidR="00980586" w:rsidRPr="00B36476" w:rsidRDefault="00980586" w:rsidP="00980586">
      <w:pPr>
        <w:jc w:val="both"/>
        <w:rPr>
          <w:lang w:val="et-EE"/>
        </w:rPr>
      </w:pPr>
    </w:p>
    <w:p w14:paraId="2316F85E" w14:textId="77777777" w:rsidR="00980586" w:rsidRPr="00B36476" w:rsidRDefault="00980586" w:rsidP="00980586">
      <w:pPr>
        <w:jc w:val="both"/>
        <w:rPr>
          <w:lang w:val="et-EE"/>
        </w:rPr>
      </w:pPr>
    </w:p>
    <w:p w14:paraId="0D9F5B9A" w14:textId="77777777" w:rsidR="00980586" w:rsidRPr="00B36476" w:rsidRDefault="00980586" w:rsidP="00980586">
      <w:pPr>
        <w:jc w:val="both"/>
        <w:rPr>
          <w:lang w:val="et-EE"/>
        </w:rPr>
      </w:pPr>
    </w:p>
    <w:p w14:paraId="03D35C0E" w14:textId="77777777" w:rsidR="00980586" w:rsidRPr="00B36476" w:rsidRDefault="00980586" w:rsidP="00980586">
      <w:pPr>
        <w:jc w:val="both"/>
        <w:rPr>
          <w:lang w:val="et-EE"/>
        </w:rPr>
      </w:pPr>
    </w:p>
    <w:p w14:paraId="033A600C" w14:textId="77777777" w:rsidR="00980586" w:rsidRPr="00B36476" w:rsidRDefault="00980586" w:rsidP="00980586">
      <w:pPr>
        <w:jc w:val="both"/>
        <w:rPr>
          <w:lang w:val="et-EE"/>
        </w:rPr>
      </w:pPr>
    </w:p>
    <w:p w14:paraId="0DC615D2" w14:textId="77777777" w:rsidR="00980586" w:rsidRPr="00B36476" w:rsidRDefault="00980586" w:rsidP="00980586">
      <w:pPr>
        <w:jc w:val="both"/>
        <w:rPr>
          <w:lang w:val="et-EE"/>
        </w:rPr>
      </w:pPr>
    </w:p>
    <w:p w14:paraId="5C25D215" w14:textId="77777777" w:rsidR="00980586" w:rsidRPr="00B36476" w:rsidRDefault="00980586" w:rsidP="00980586">
      <w:pPr>
        <w:jc w:val="both"/>
        <w:rPr>
          <w:lang w:val="et-EE"/>
        </w:rPr>
      </w:pPr>
    </w:p>
    <w:p w14:paraId="59FAA3D9" w14:textId="77777777" w:rsidR="00980586" w:rsidRPr="00B36476" w:rsidRDefault="00980586" w:rsidP="00980586">
      <w:pPr>
        <w:jc w:val="both"/>
        <w:rPr>
          <w:lang w:val="et-EE"/>
        </w:rPr>
      </w:pPr>
    </w:p>
    <w:p w14:paraId="3E9C45D7" w14:textId="77777777" w:rsidR="00980586" w:rsidRPr="00B36476" w:rsidRDefault="00980586" w:rsidP="00980586">
      <w:pPr>
        <w:jc w:val="both"/>
        <w:rPr>
          <w:lang w:val="et-EE"/>
        </w:rPr>
      </w:pPr>
    </w:p>
    <w:p w14:paraId="4342E78B" w14:textId="0C8F2FD8" w:rsidR="00980586" w:rsidRPr="00B36476" w:rsidRDefault="00980586" w:rsidP="00980586">
      <w:pPr>
        <w:jc w:val="both"/>
        <w:rPr>
          <w:b/>
          <w:bCs/>
          <w:lang w:val="et-EE"/>
        </w:rPr>
      </w:pPr>
      <w:r w:rsidRPr="00B36476">
        <w:rPr>
          <w:b/>
          <w:bCs/>
          <w:lang w:val="et-EE"/>
        </w:rPr>
        <w:t>Tabel 2.</w:t>
      </w:r>
      <w:r w:rsidRPr="00B36476">
        <w:rPr>
          <w:lang w:val="et-EE"/>
        </w:rPr>
        <w:t xml:space="preserve"> </w:t>
      </w:r>
      <w:r w:rsidRPr="00B36476">
        <w:rPr>
          <w:b/>
          <w:bCs/>
          <w:lang w:val="et-EE"/>
        </w:rPr>
        <w:t xml:space="preserve"> Lühiajaliste (24 tunni, 8 tunni ja tunni) keskmiste kontsentratsioonide mõõtemääramatus ja </w:t>
      </w:r>
      <w:r w:rsidR="00CC2C8D" w:rsidRPr="00B36476">
        <w:rPr>
          <w:b/>
          <w:bCs/>
          <w:lang w:val="et-EE"/>
        </w:rPr>
        <w:t>arvutusliku hindamise</w:t>
      </w:r>
      <w:r w:rsidRPr="00B36476">
        <w:rPr>
          <w:b/>
          <w:bCs/>
          <w:lang w:val="et-EE"/>
        </w:rPr>
        <w:t xml:space="preserve"> määramatus</w:t>
      </w:r>
    </w:p>
    <w:p w14:paraId="7363267E" w14:textId="77777777" w:rsidR="00980586" w:rsidRPr="00B36476" w:rsidRDefault="00980586" w:rsidP="00980586">
      <w:pPr>
        <w:jc w:val="both"/>
        <w:rPr>
          <w:b/>
          <w:bCs/>
          <w:lang w:val="et-EE"/>
        </w:rPr>
      </w:pPr>
    </w:p>
    <w:tbl>
      <w:tblPr>
        <w:tblStyle w:val="Kontuurtabel"/>
        <w:tblW w:w="14742" w:type="dxa"/>
        <w:tblLook w:val="04A0" w:firstRow="1" w:lastRow="0" w:firstColumn="1" w:lastColumn="0" w:noHBand="0" w:noVBand="1"/>
      </w:tblPr>
      <w:tblGrid>
        <w:gridCol w:w="1951"/>
        <w:gridCol w:w="2268"/>
        <w:gridCol w:w="2126"/>
        <w:gridCol w:w="2268"/>
        <w:gridCol w:w="2127"/>
        <w:gridCol w:w="4002"/>
      </w:tblGrid>
      <w:tr w:rsidR="00980586" w:rsidRPr="00B36476" w14:paraId="1246FBBE" w14:textId="77777777" w:rsidTr="00163A6E">
        <w:trPr>
          <w:trHeight w:val="2261"/>
        </w:trPr>
        <w:tc>
          <w:tcPr>
            <w:tcW w:w="1951" w:type="dxa"/>
            <w:vMerge w:val="restart"/>
          </w:tcPr>
          <w:p w14:paraId="78B99E94" w14:textId="77777777" w:rsidR="00980586" w:rsidRPr="00B36476" w:rsidRDefault="00980586" w:rsidP="00163A6E">
            <w:pPr>
              <w:jc w:val="both"/>
              <w:rPr>
                <w:b/>
                <w:lang w:val="et-EE"/>
              </w:rPr>
            </w:pPr>
            <w:r w:rsidRPr="00B36476">
              <w:rPr>
                <w:b/>
                <w:lang w:val="et-EE"/>
              </w:rPr>
              <w:t>Õhusaasteaine</w:t>
            </w:r>
          </w:p>
        </w:tc>
        <w:tc>
          <w:tcPr>
            <w:tcW w:w="4394" w:type="dxa"/>
            <w:gridSpan w:val="2"/>
          </w:tcPr>
          <w:p w14:paraId="040580DD" w14:textId="77777777" w:rsidR="00980586" w:rsidRPr="00B36476" w:rsidRDefault="00980586" w:rsidP="00163A6E">
            <w:pPr>
              <w:jc w:val="both"/>
              <w:rPr>
                <w:b/>
                <w:lang w:val="et-EE"/>
              </w:rPr>
            </w:pPr>
            <w:r w:rsidRPr="00B36476">
              <w:rPr>
                <w:b/>
                <w:lang w:val="et-EE"/>
              </w:rPr>
              <w:t>Paiksete mõõtmiste maksimaalne mõõtemääramatus</w:t>
            </w:r>
          </w:p>
        </w:tc>
        <w:tc>
          <w:tcPr>
            <w:tcW w:w="4395" w:type="dxa"/>
            <w:gridSpan w:val="2"/>
          </w:tcPr>
          <w:p w14:paraId="622D63BE" w14:textId="77777777" w:rsidR="00980586" w:rsidRPr="00B36476" w:rsidRDefault="00980586" w:rsidP="00163A6E">
            <w:pPr>
              <w:jc w:val="both"/>
              <w:rPr>
                <w:b/>
                <w:lang w:val="et-EE"/>
              </w:rPr>
            </w:pPr>
            <w:r w:rsidRPr="00B36476">
              <w:rPr>
                <w:b/>
                <w:lang w:val="et-EE"/>
              </w:rPr>
              <w:t>Pisteliste mõõtmiste maksimaalne mõõtemääramatus</w:t>
            </w:r>
            <w:r w:rsidRPr="00B36476">
              <w:rPr>
                <w:rStyle w:val="Allmrkuseviide"/>
                <w:b/>
                <w:lang w:val="et-EE"/>
              </w:rPr>
              <w:footnoteReference w:id="3"/>
            </w:r>
          </w:p>
        </w:tc>
        <w:tc>
          <w:tcPr>
            <w:tcW w:w="4002" w:type="dxa"/>
          </w:tcPr>
          <w:p w14:paraId="0258587A" w14:textId="0081321F" w:rsidR="00980586" w:rsidRPr="00B36476" w:rsidRDefault="00CC2C8D" w:rsidP="00163A6E">
            <w:pPr>
              <w:jc w:val="both"/>
              <w:rPr>
                <w:b/>
                <w:lang w:val="et-EE"/>
              </w:rPr>
            </w:pPr>
            <w:r w:rsidRPr="00B36476">
              <w:rPr>
                <w:b/>
                <w:bCs/>
                <w:lang w:val="et-EE"/>
              </w:rPr>
              <w:t>Arvutusliku hindamise ja hinnangulise määramise</w:t>
            </w:r>
            <w:r w:rsidR="00980586" w:rsidRPr="00B36476">
              <w:rPr>
                <w:b/>
                <w:bCs/>
                <w:lang w:val="et-EE"/>
              </w:rPr>
              <w:t xml:space="preserve"> mõõtemääramatuse ning paiksete mõõtmiste mõõtemääramatuse maksimaalne suhe</w:t>
            </w:r>
          </w:p>
        </w:tc>
      </w:tr>
      <w:tr w:rsidR="00980586" w:rsidRPr="00B36476" w14:paraId="3B906F90" w14:textId="77777777" w:rsidTr="00163A6E">
        <w:trPr>
          <w:trHeight w:val="147"/>
        </w:trPr>
        <w:tc>
          <w:tcPr>
            <w:tcW w:w="1951" w:type="dxa"/>
            <w:vMerge/>
          </w:tcPr>
          <w:p w14:paraId="48345D13" w14:textId="77777777" w:rsidR="00980586" w:rsidRPr="00B36476" w:rsidRDefault="00980586" w:rsidP="00163A6E">
            <w:pPr>
              <w:jc w:val="both"/>
              <w:rPr>
                <w:b/>
                <w:lang w:val="et-EE"/>
              </w:rPr>
            </w:pPr>
          </w:p>
        </w:tc>
        <w:tc>
          <w:tcPr>
            <w:tcW w:w="2268" w:type="dxa"/>
          </w:tcPr>
          <w:p w14:paraId="1BE38376" w14:textId="77777777" w:rsidR="00980586" w:rsidRPr="00B36476" w:rsidRDefault="00980586" w:rsidP="00163A6E">
            <w:pPr>
              <w:jc w:val="both"/>
              <w:rPr>
                <w:b/>
                <w:lang w:val="et-EE"/>
              </w:rPr>
            </w:pPr>
            <w:r w:rsidRPr="00B36476">
              <w:rPr>
                <w:b/>
                <w:lang w:val="et-EE"/>
              </w:rPr>
              <w:t>Absoluutne väärtus</w:t>
            </w:r>
          </w:p>
        </w:tc>
        <w:tc>
          <w:tcPr>
            <w:tcW w:w="2126" w:type="dxa"/>
          </w:tcPr>
          <w:p w14:paraId="02370C61" w14:textId="77777777" w:rsidR="00980586" w:rsidRPr="00B36476" w:rsidRDefault="00980586" w:rsidP="00163A6E">
            <w:pPr>
              <w:jc w:val="both"/>
              <w:rPr>
                <w:b/>
                <w:lang w:val="et-EE"/>
              </w:rPr>
            </w:pPr>
            <w:r w:rsidRPr="00B36476">
              <w:rPr>
                <w:b/>
                <w:lang w:val="et-EE"/>
              </w:rPr>
              <w:t>Suhteline väärtus</w:t>
            </w:r>
          </w:p>
        </w:tc>
        <w:tc>
          <w:tcPr>
            <w:tcW w:w="2268" w:type="dxa"/>
          </w:tcPr>
          <w:p w14:paraId="14E295CB" w14:textId="77777777" w:rsidR="00980586" w:rsidRPr="00B36476" w:rsidRDefault="00980586" w:rsidP="00163A6E">
            <w:pPr>
              <w:jc w:val="both"/>
              <w:rPr>
                <w:b/>
                <w:lang w:val="et-EE"/>
              </w:rPr>
            </w:pPr>
            <w:r w:rsidRPr="00B36476">
              <w:rPr>
                <w:b/>
                <w:lang w:val="et-EE"/>
              </w:rPr>
              <w:t>Absoluutne väärtus</w:t>
            </w:r>
          </w:p>
        </w:tc>
        <w:tc>
          <w:tcPr>
            <w:tcW w:w="2127" w:type="dxa"/>
          </w:tcPr>
          <w:p w14:paraId="53995B33" w14:textId="77777777" w:rsidR="00980586" w:rsidRPr="00B36476" w:rsidRDefault="00980586" w:rsidP="00163A6E">
            <w:pPr>
              <w:jc w:val="both"/>
              <w:rPr>
                <w:b/>
                <w:lang w:val="et-EE"/>
              </w:rPr>
            </w:pPr>
            <w:r w:rsidRPr="00B36476">
              <w:rPr>
                <w:b/>
                <w:lang w:val="et-EE"/>
              </w:rPr>
              <w:t>Suhteline väärtus</w:t>
            </w:r>
          </w:p>
        </w:tc>
        <w:tc>
          <w:tcPr>
            <w:tcW w:w="4002" w:type="dxa"/>
          </w:tcPr>
          <w:p w14:paraId="3D4C84D3" w14:textId="77777777" w:rsidR="00980586" w:rsidRPr="00B36476" w:rsidRDefault="00980586" w:rsidP="00163A6E">
            <w:pPr>
              <w:jc w:val="both"/>
              <w:rPr>
                <w:b/>
                <w:lang w:val="et-EE"/>
              </w:rPr>
            </w:pPr>
            <w:r w:rsidRPr="00B36476">
              <w:rPr>
                <w:b/>
                <w:lang w:val="et-EE"/>
              </w:rPr>
              <w:t>Maksimaalne suhe</w:t>
            </w:r>
          </w:p>
        </w:tc>
      </w:tr>
      <w:tr w:rsidR="00980586" w:rsidRPr="00B36476" w14:paraId="40C6A797" w14:textId="77777777" w:rsidTr="00163A6E">
        <w:trPr>
          <w:trHeight w:val="286"/>
        </w:trPr>
        <w:tc>
          <w:tcPr>
            <w:tcW w:w="1951" w:type="dxa"/>
          </w:tcPr>
          <w:p w14:paraId="2F14CA25" w14:textId="77777777" w:rsidR="00980586" w:rsidRPr="00B36476" w:rsidRDefault="00980586" w:rsidP="00163A6E">
            <w:pPr>
              <w:jc w:val="both"/>
              <w:rPr>
                <w:bCs/>
                <w:lang w:val="et-EE"/>
              </w:rPr>
            </w:pPr>
            <w:r w:rsidRPr="00B36476">
              <w:rPr>
                <w:bCs/>
                <w:lang w:val="et-EE"/>
              </w:rPr>
              <w:t>PM</w:t>
            </w:r>
            <w:r w:rsidRPr="00B36476">
              <w:rPr>
                <w:bCs/>
                <w:vertAlign w:val="subscript"/>
                <w:lang w:val="et-EE"/>
              </w:rPr>
              <w:t xml:space="preserve">2,5 </w:t>
            </w:r>
            <w:r w:rsidRPr="00B36476">
              <w:rPr>
                <w:bCs/>
                <w:lang w:val="et-EE"/>
              </w:rPr>
              <w:t>(24h)</w:t>
            </w:r>
          </w:p>
        </w:tc>
        <w:tc>
          <w:tcPr>
            <w:tcW w:w="2268" w:type="dxa"/>
          </w:tcPr>
          <w:p w14:paraId="4B9BB752" w14:textId="77777777" w:rsidR="00980586" w:rsidRPr="00B36476" w:rsidRDefault="00980586" w:rsidP="00163A6E">
            <w:pPr>
              <w:jc w:val="both"/>
              <w:rPr>
                <w:bCs/>
                <w:lang w:val="et-EE"/>
              </w:rPr>
            </w:pPr>
            <w:r w:rsidRPr="00B36476">
              <w:rPr>
                <w:bCs/>
                <w:lang w:val="et-EE"/>
              </w:rPr>
              <w:t xml:space="preserve">6,3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2126" w:type="dxa"/>
          </w:tcPr>
          <w:p w14:paraId="2FD4A260" w14:textId="77777777" w:rsidR="00980586" w:rsidRPr="00B36476" w:rsidRDefault="00980586" w:rsidP="00163A6E">
            <w:pPr>
              <w:jc w:val="both"/>
              <w:rPr>
                <w:bCs/>
                <w:lang w:val="et-EE"/>
              </w:rPr>
            </w:pPr>
            <w:r w:rsidRPr="00B36476">
              <w:rPr>
                <w:bCs/>
                <w:lang w:val="et-EE"/>
              </w:rPr>
              <w:t>25%</w:t>
            </w:r>
          </w:p>
        </w:tc>
        <w:tc>
          <w:tcPr>
            <w:tcW w:w="2268" w:type="dxa"/>
          </w:tcPr>
          <w:p w14:paraId="0B6611B3" w14:textId="77777777" w:rsidR="00980586" w:rsidRPr="00B36476" w:rsidRDefault="00980586" w:rsidP="00163A6E">
            <w:pPr>
              <w:jc w:val="both"/>
              <w:rPr>
                <w:bCs/>
                <w:lang w:val="et-EE"/>
              </w:rPr>
            </w:pPr>
            <w:r w:rsidRPr="00B36476">
              <w:rPr>
                <w:bCs/>
                <w:lang w:val="et-EE"/>
              </w:rPr>
              <w:t xml:space="preserve">8,8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2127" w:type="dxa"/>
          </w:tcPr>
          <w:p w14:paraId="65C1A4D1" w14:textId="77777777" w:rsidR="00980586" w:rsidRPr="00B36476" w:rsidRDefault="00980586" w:rsidP="00163A6E">
            <w:pPr>
              <w:jc w:val="both"/>
              <w:rPr>
                <w:bCs/>
                <w:lang w:val="et-EE"/>
              </w:rPr>
            </w:pPr>
            <w:r w:rsidRPr="00B36476">
              <w:rPr>
                <w:bCs/>
                <w:lang w:val="et-EE"/>
              </w:rPr>
              <w:t>35%</w:t>
            </w:r>
          </w:p>
        </w:tc>
        <w:tc>
          <w:tcPr>
            <w:tcW w:w="4002" w:type="dxa"/>
          </w:tcPr>
          <w:p w14:paraId="50DCC6E2" w14:textId="77777777" w:rsidR="00980586" w:rsidRPr="00B36476" w:rsidRDefault="00980586" w:rsidP="00163A6E">
            <w:pPr>
              <w:jc w:val="both"/>
              <w:rPr>
                <w:bCs/>
                <w:lang w:val="et-EE"/>
              </w:rPr>
            </w:pPr>
            <w:r w:rsidRPr="00B36476">
              <w:rPr>
                <w:bCs/>
                <w:lang w:val="et-EE"/>
              </w:rPr>
              <w:t>2,5</w:t>
            </w:r>
          </w:p>
        </w:tc>
      </w:tr>
      <w:tr w:rsidR="00980586" w:rsidRPr="00B36476" w14:paraId="7C4A057B" w14:textId="77777777" w:rsidTr="00163A6E">
        <w:trPr>
          <w:trHeight w:val="276"/>
        </w:trPr>
        <w:tc>
          <w:tcPr>
            <w:tcW w:w="1951" w:type="dxa"/>
          </w:tcPr>
          <w:p w14:paraId="20181D61" w14:textId="77777777" w:rsidR="00980586" w:rsidRPr="00B36476" w:rsidRDefault="00980586" w:rsidP="00163A6E">
            <w:pPr>
              <w:jc w:val="both"/>
              <w:rPr>
                <w:bCs/>
                <w:lang w:val="et-EE"/>
              </w:rPr>
            </w:pPr>
            <w:r w:rsidRPr="00B36476">
              <w:rPr>
                <w:bCs/>
                <w:lang w:val="et-EE"/>
              </w:rPr>
              <w:t>PM</w:t>
            </w:r>
            <w:r w:rsidRPr="00B36476">
              <w:rPr>
                <w:bCs/>
                <w:vertAlign w:val="subscript"/>
                <w:lang w:val="et-EE"/>
              </w:rPr>
              <w:t>10</w:t>
            </w:r>
            <w:r w:rsidRPr="00B36476">
              <w:rPr>
                <w:bCs/>
                <w:lang w:val="et-EE"/>
              </w:rPr>
              <w:t xml:space="preserve"> (24h)</w:t>
            </w:r>
          </w:p>
        </w:tc>
        <w:tc>
          <w:tcPr>
            <w:tcW w:w="2268" w:type="dxa"/>
          </w:tcPr>
          <w:p w14:paraId="582BDDB1" w14:textId="77777777" w:rsidR="00980586" w:rsidRPr="00B36476" w:rsidRDefault="00980586" w:rsidP="00163A6E">
            <w:pPr>
              <w:jc w:val="both"/>
              <w:rPr>
                <w:bCs/>
                <w:lang w:val="et-EE"/>
              </w:rPr>
            </w:pPr>
            <w:r w:rsidRPr="00B36476">
              <w:rPr>
                <w:bCs/>
                <w:lang w:val="et-EE"/>
              </w:rPr>
              <w:t xml:space="preserve">11,3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2126" w:type="dxa"/>
          </w:tcPr>
          <w:p w14:paraId="25E4A5C5" w14:textId="77777777" w:rsidR="00980586" w:rsidRPr="00B36476" w:rsidRDefault="00980586" w:rsidP="00163A6E">
            <w:pPr>
              <w:jc w:val="both"/>
              <w:rPr>
                <w:bCs/>
                <w:lang w:val="et-EE"/>
              </w:rPr>
            </w:pPr>
            <w:r w:rsidRPr="00B36476">
              <w:rPr>
                <w:bCs/>
                <w:lang w:val="et-EE"/>
              </w:rPr>
              <w:t>25%</w:t>
            </w:r>
          </w:p>
        </w:tc>
        <w:tc>
          <w:tcPr>
            <w:tcW w:w="2268" w:type="dxa"/>
          </w:tcPr>
          <w:p w14:paraId="4FB84192" w14:textId="77777777" w:rsidR="00980586" w:rsidRPr="00B36476" w:rsidRDefault="00980586" w:rsidP="00163A6E">
            <w:pPr>
              <w:jc w:val="both"/>
              <w:rPr>
                <w:bCs/>
                <w:lang w:val="et-EE"/>
              </w:rPr>
            </w:pPr>
            <w:r w:rsidRPr="00B36476">
              <w:rPr>
                <w:bCs/>
                <w:lang w:val="et-EE"/>
              </w:rPr>
              <w:t xml:space="preserve">22,5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2127" w:type="dxa"/>
          </w:tcPr>
          <w:p w14:paraId="6AB8510F" w14:textId="77777777" w:rsidR="00980586" w:rsidRPr="00B36476" w:rsidRDefault="00980586" w:rsidP="00163A6E">
            <w:pPr>
              <w:jc w:val="both"/>
              <w:rPr>
                <w:bCs/>
                <w:lang w:val="et-EE"/>
              </w:rPr>
            </w:pPr>
            <w:r w:rsidRPr="00B36476">
              <w:rPr>
                <w:bCs/>
                <w:lang w:val="et-EE"/>
              </w:rPr>
              <w:t>50%</w:t>
            </w:r>
          </w:p>
        </w:tc>
        <w:tc>
          <w:tcPr>
            <w:tcW w:w="4002" w:type="dxa"/>
          </w:tcPr>
          <w:p w14:paraId="3C0A902E" w14:textId="77777777" w:rsidR="00980586" w:rsidRPr="00B36476" w:rsidRDefault="00980586" w:rsidP="00163A6E">
            <w:pPr>
              <w:jc w:val="both"/>
              <w:rPr>
                <w:bCs/>
                <w:lang w:val="et-EE"/>
              </w:rPr>
            </w:pPr>
            <w:r w:rsidRPr="00B36476">
              <w:rPr>
                <w:bCs/>
                <w:lang w:val="et-EE"/>
              </w:rPr>
              <w:t>2,2</w:t>
            </w:r>
          </w:p>
        </w:tc>
      </w:tr>
      <w:tr w:rsidR="00980586" w:rsidRPr="00B36476" w14:paraId="0FFE74A7" w14:textId="77777777" w:rsidTr="00163A6E">
        <w:trPr>
          <w:trHeight w:val="286"/>
        </w:trPr>
        <w:tc>
          <w:tcPr>
            <w:tcW w:w="1951" w:type="dxa"/>
          </w:tcPr>
          <w:p w14:paraId="3EC1388B" w14:textId="77777777" w:rsidR="00980586" w:rsidRPr="00B36476" w:rsidRDefault="00980586" w:rsidP="00163A6E">
            <w:pPr>
              <w:jc w:val="both"/>
              <w:rPr>
                <w:bCs/>
                <w:lang w:val="et-EE"/>
              </w:rPr>
            </w:pPr>
            <w:r w:rsidRPr="00B36476">
              <w:rPr>
                <w:bCs/>
                <w:lang w:val="et-EE"/>
              </w:rPr>
              <w:t>NO</w:t>
            </w:r>
            <w:r w:rsidRPr="00B36476">
              <w:rPr>
                <w:bCs/>
                <w:vertAlign w:val="subscript"/>
                <w:lang w:val="et-EE"/>
              </w:rPr>
              <w:t>2</w:t>
            </w:r>
            <w:r w:rsidRPr="00B36476">
              <w:rPr>
                <w:bCs/>
                <w:lang w:val="et-EE"/>
              </w:rPr>
              <w:t> /(24h)</w:t>
            </w:r>
          </w:p>
        </w:tc>
        <w:tc>
          <w:tcPr>
            <w:tcW w:w="2268" w:type="dxa"/>
          </w:tcPr>
          <w:p w14:paraId="15A305E3" w14:textId="77777777" w:rsidR="00980586" w:rsidRPr="00B36476" w:rsidRDefault="00980586" w:rsidP="00163A6E">
            <w:pPr>
              <w:jc w:val="both"/>
              <w:rPr>
                <w:bCs/>
                <w:lang w:val="et-EE"/>
              </w:rPr>
            </w:pPr>
            <w:r w:rsidRPr="00B36476">
              <w:rPr>
                <w:bCs/>
                <w:lang w:val="et-EE"/>
              </w:rPr>
              <w:t xml:space="preserve">7,5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2126" w:type="dxa"/>
          </w:tcPr>
          <w:p w14:paraId="2A25A3B1" w14:textId="77777777" w:rsidR="00980586" w:rsidRPr="00B36476" w:rsidRDefault="00980586" w:rsidP="00163A6E">
            <w:pPr>
              <w:jc w:val="both"/>
              <w:rPr>
                <w:bCs/>
                <w:lang w:val="et-EE"/>
              </w:rPr>
            </w:pPr>
            <w:r w:rsidRPr="00B36476">
              <w:rPr>
                <w:bCs/>
                <w:lang w:val="et-EE"/>
              </w:rPr>
              <w:t>15%</w:t>
            </w:r>
          </w:p>
        </w:tc>
        <w:tc>
          <w:tcPr>
            <w:tcW w:w="2268" w:type="dxa"/>
          </w:tcPr>
          <w:p w14:paraId="0105890F" w14:textId="77777777" w:rsidR="00980586" w:rsidRPr="00B36476" w:rsidRDefault="00980586" w:rsidP="00163A6E">
            <w:pPr>
              <w:jc w:val="both"/>
              <w:rPr>
                <w:bCs/>
                <w:lang w:val="et-EE"/>
              </w:rPr>
            </w:pPr>
            <w:r w:rsidRPr="00B36476">
              <w:rPr>
                <w:bCs/>
                <w:lang w:val="et-EE"/>
              </w:rPr>
              <w:t xml:space="preserve">12,5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2127" w:type="dxa"/>
          </w:tcPr>
          <w:p w14:paraId="4C67AA10" w14:textId="77777777" w:rsidR="00980586" w:rsidRPr="00B36476" w:rsidRDefault="00980586" w:rsidP="00163A6E">
            <w:pPr>
              <w:jc w:val="both"/>
              <w:rPr>
                <w:bCs/>
                <w:lang w:val="et-EE"/>
              </w:rPr>
            </w:pPr>
            <w:r w:rsidRPr="00B36476">
              <w:rPr>
                <w:bCs/>
                <w:lang w:val="et-EE"/>
              </w:rPr>
              <w:t>25%</w:t>
            </w:r>
          </w:p>
        </w:tc>
        <w:tc>
          <w:tcPr>
            <w:tcW w:w="4002" w:type="dxa"/>
          </w:tcPr>
          <w:p w14:paraId="3FF408B2" w14:textId="77777777" w:rsidR="00980586" w:rsidRPr="00B36476" w:rsidRDefault="00980586" w:rsidP="00163A6E">
            <w:pPr>
              <w:jc w:val="both"/>
              <w:rPr>
                <w:bCs/>
                <w:lang w:val="et-EE"/>
              </w:rPr>
            </w:pPr>
            <w:r w:rsidRPr="00B36476">
              <w:rPr>
                <w:bCs/>
                <w:lang w:val="et-EE"/>
              </w:rPr>
              <w:t>3,2</w:t>
            </w:r>
          </w:p>
        </w:tc>
      </w:tr>
      <w:tr w:rsidR="00980586" w:rsidRPr="00B36476" w14:paraId="226E70AF" w14:textId="77777777" w:rsidTr="00163A6E">
        <w:trPr>
          <w:trHeight w:val="276"/>
        </w:trPr>
        <w:tc>
          <w:tcPr>
            <w:tcW w:w="1951" w:type="dxa"/>
          </w:tcPr>
          <w:p w14:paraId="2FCDD1EF" w14:textId="77777777" w:rsidR="00980586" w:rsidRPr="00B36476" w:rsidRDefault="00980586" w:rsidP="00163A6E">
            <w:pPr>
              <w:jc w:val="both"/>
              <w:rPr>
                <w:bCs/>
                <w:lang w:val="et-EE"/>
              </w:rPr>
            </w:pPr>
            <w:r w:rsidRPr="00B36476">
              <w:rPr>
                <w:bCs/>
                <w:lang w:val="et-EE"/>
              </w:rPr>
              <w:t>NO</w:t>
            </w:r>
            <w:r w:rsidRPr="00B36476">
              <w:rPr>
                <w:bCs/>
                <w:vertAlign w:val="subscript"/>
                <w:lang w:val="et-EE"/>
              </w:rPr>
              <w:t>2</w:t>
            </w:r>
            <w:r w:rsidRPr="00B36476">
              <w:rPr>
                <w:bCs/>
                <w:lang w:val="et-EE"/>
              </w:rPr>
              <w:t xml:space="preserve"> (1h)</w:t>
            </w:r>
          </w:p>
        </w:tc>
        <w:tc>
          <w:tcPr>
            <w:tcW w:w="2268" w:type="dxa"/>
          </w:tcPr>
          <w:p w14:paraId="05FB7832" w14:textId="77777777" w:rsidR="00980586" w:rsidRPr="00B36476" w:rsidRDefault="00980586" w:rsidP="00163A6E">
            <w:pPr>
              <w:jc w:val="both"/>
              <w:rPr>
                <w:bCs/>
                <w:lang w:val="et-EE"/>
              </w:rPr>
            </w:pPr>
            <w:r w:rsidRPr="00B36476">
              <w:rPr>
                <w:bCs/>
                <w:lang w:val="et-EE"/>
              </w:rPr>
              <w:t xml:space="preserve">30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2126" w:type="dxa"/>
          </w:tcPr>
          <w:p w14:paraId="1B3EDCC0" w14:textId="77777777" w:rsidR="00980586" w:rsidRPr="00B36476" w:rsidRDefault="00980586" w:rsidP="00163A6E">
            <w:pPr>
              <w:jc w:val="both"/>
              <w:rPr>
                <w:bCs/>
                <w:lang w:val="et-EE"/>
              </w:rPr>
            </w:pPr>
            <w:r w:rsidRPr="00B36476">
              <w:rPr>
                <w:bCs/>
                <w:lang w:val="et-EE"/>
              </w:rPr>
              <w:t>15%</w:t>
            </w:r>
          </w:p>
        </w:tc>
        <w:tc>
          <w:tcPr>
            <w:tcW w:w="2268" w:type="dxa"/>
          </w:tcPr>
          <w:p w14:paraId="55A76945" w14:textId="77777777" w:rsidR="00980586" w:rsidRPr="00B36476" w:rsidRDefault="00980586" w:rsidP="00163A6E">
            <w:pPr>
              <w:jc w:val="both"/>
              <w:rPr>
                <w:bCs/>
                <w:lang w:val="et-EE"/>
              </w:rPr>
            </w:pPr>
            <w:r w:rsidRPr="00B36476">
              <w:rPr>
                <w:bCs/>
                <w:lang w:val="et-EE"/>
              </w:rPr>
              <w:t xml:space="preserve">50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2127" w:type="dxa"/>
          </w:tcPr>
          <w:p w14:paraId="127E6CC3" w14:textId="77777777" w:rsidR="00980586" w:rsidRPr="00B36476" w:rsidRDefault="00980586" w:rsidP="00163A6E">
            <w:pPr>
              <w:jc w:val="both"/>
              <w:rPr>
                <w:bCs/>
                <w:lang w:val="et-EE"/>
              </w:rPr>
            </w:pPr>
            <w:r w:rsidRPr="00B36476">
              <w:rPr>
                <w:bCs/>
                <w:lang w:val="et-EE"/>
              </w:rPr>
              <w:t>25%</w:t>
            </w:r>
          </w:p>
        </w:tc>
        <w:tc>
          <w:tcPr>
            <w:tcW w:w="4002" w:type="dxa"/>
          </w:tcPr>
          <w:p w14:paraId="171F2F83" w14:textId="77777777" w:rsidR="00980586" w:rsidRPr="00B36476" w:rsidRDefault="00980586" w:rsidP="00163A6E">
            <w:pPr>
              <w:jc w:val="both"/>
              <w:rPr>
                <w:bCs/>
                <w:lang w:val="et-EE"/>
              </w:rPr>
            </w:pPr>
            <w:r w:rsidRPr="00B36476">
              <w:rPr>
                <w:bCs/>
                <w:lang w:val="et-EE"/>
              </w:rPr>
              <w:t>3,2</w:t>
            </w:r>
          </w:p>
        </w:tc>
      </w:tr>
      <w:tr w:rsidR="00980586" w:rsidRPr="00B36476" w14:paraId="2D2AD235" w14:textId="77777777" w:rsidTr="00163A6E">
        <w:trPr>
          <w:trHeight w:val="286"/>
        </w:trPr>
        <w:tc>
          <w:tcPr>
            <w:tcW w:w="1951" w:type="dxa"/>
          </w:tcPr>
          <w:p w14:paraId="01E5B6FB" w14:textId="77777777" w:rsidR="00980586" w:rsidRPr="00B36476" w:rsidRDefault="00980586" w:rsidP="00163A6E">
            <w:pPr>
              <w:jc w:val="both"/>
              <w:rPr>
                <w:bCs/>
                <w:lang w:val="et-EE"/>
              </w:rPr>
            </w:pPr>
            <w:r w:rsidRPr="00B36476">
              <w:rPr>
                <w:bCs/>
                <w:lang w:val="et-EE"/>
              </w:rPr>
              <w:t>SO</w:t>
            </w:r>
            <w:r w:rsidRPr="00B36476">
              <w:rPr>
                <w:bCs/>
                <w:vertAlign w:val="subscript"/>
                <w:lang w:val="et-EE"/>
              </w:rPr>
              <w:t>2</w:t>
            </w:r>
            <w:r w:rsidRPr="00B36476">
              <w:rPr>
                <w:bCs/>
                <w:lang w:val="et-EE"/>
              </w:rPr>
              <w:t xml:space="preserve"> (24h)</w:t>
            </w:r>
          </w:p>
        </w:tc>
        <w:tc>
          <w:tcPr>
            <w:tcW w:w="2268" w:type="dxa"/>
          </w:tcPr>
          <w:p w14:paraId="64A960A5" w14:textId="77777777" w:rsidR="00980586" w:rsidRPr="00B36476" w:rsidRDefault="00980586" w:rsidP="00163A6E">
            <w:pPr>
              <w:jc w:val="both"/>
              <w:rPr>
                <w:bCs/>
                <w:lang w:val="et-EE"/>
              </w:rPr>
            </w:pPr>
            <w:r w:rsidRPr="00B36476">
              <w:rPr>
                <w:bCs/>
                <w:lang w:val="et-EE"/>
              </w:rPr>
              <w:t xml:space="preserve">7,5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2126" w:type="dxa"/>
          </w:tcPr>
          <w:p w14:paraId="50ED9340" w14:textId="77777777" w:rsidR="00980586" w:rsidRPr="00B36476" w:rsidRDefault="00980586" w:rsidP="00163A6E">
            <w:pPr>
              <w:jc w:val="both"/>
              <w:rPr>
                <w:bCs/>
                <w:lang w:val="et-EE"/>
              </w:rPr>
            </w:pPr>
            <w:r w:rsidRPr="00B36476">
              <w:rPr>
                <w:bCs/>
                <w:lang w:val="et-EE"/>
              </w:rPr>
              <w:t>15%</w:t>
            </w:r>
          </w:p>
        </w:tc>
        <w:tc>
          <w:tcPr>
            <w:tcW w:w="2268" w:type="dxa"/>
          </w:tcPr>
          <w:p w14:paraId="4536F204" w14:textId="77777777" w:rsidR="00980586" w:rsidRPr="00B36476" w:rsidRDefault="00980586" w:rsidP="00163A6E">
            <w:pPr>
              <w:jc w:val="both"/>
              <w:rPr>
                <w:bCs/>
                <w:lang w:val="et-EE"/>
              </w:rPr>
            </w:pPr>
            <w:r w:rsidRPr="00B36476">
              <w:rPr>
                <w:bCs/>
                <w:lang w:val="et-EE"/>
              </w:rPr>
              <w:t xml:space="preserve">12,5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2127" w:type="dxa"/>
          </w:tcPr>
          <w:p w14:paraId="67EF4F47" w14:textId="77777777" w:rsidR="00980586" w:rsidRPr="00B36476" w:rsidRDefault="00980586" w:rsidP="00163A6E">
            <w:pPr>
              <w:jc w:val="both"/>
              <w:rPr>
                <w:bCs/>
                <w:lang w:val="et-EE"/>
              </w:rPr>
            </w:pPr>
            <w:r w:rsidRPr="00B36476">
              <w:rPr>
                <w:bCs/>
                <w:lang w:val="et-EE"/>
              </w:rPr>
              <w:t>25%</w:t>
            </w:r>
          </w:p>
        </w:tc>
        <w:tc>
          <w:tcPr>
            <w:tcW w:w="4002" w:type="dxa"/>
          </w:tcPr>
          <w:p w14:paraId="62C1501A" w14:textId="77777777" w:rsidR="00980586" w:rsidRPr="00B36476" w:rsidRDefault="00980586" w:rsidP="00163A6E">
            <w:pPr>
              <w:jc w:val="both"/>
              <w:rPr>
                <w:bCs/>
                <w:lang w:val="et-EE"/>
              </w:rPr>
            </w:pPr>
            <w:r w:rsidRPr="00B36476">
              <w:rPr>
                <w:bCs/>
                <w:lang w:val="et-EE"/>
              </w:rPr>
              <w:t>3,2</w:t>
            </w:r>
          </w:p>
        </w:tc>
      </w:tr>
      <w:tr w:rsidR="00980586" w:rsidRPr="00B36476" w14:paraId="65DAE12D" w14:textId="77777777" w:rsidTr="00163A6E">
        <w:trPr>
          <w:trHeight w:val="286"/>
        </w:trPr>
        <w:tc>
          <w:tcPr>
            <w:tcW w:w="1951" w:type="dxa"/>
          </w:tcPr>
          <w:p w14:paraId="5ECF1025" w14:textId="77777777" w:rsidR="00980586" w:rsidRPr="00B36476" w:rsidRDefault="00980586" w:rsidP="00163A6E">
            <w:pPr>
              <w:jc w:val="both"/>
              <w:rPr>
                <w:bCs/>
                <w:lang w:val="et-EE"/>
              </w:rPr>
            </w:pPr>
            <w:r w:rsidRPr="00B36476">
              <w:rPr>
                <w:bCs/>
                <w:lang w:val="et-EE"/>
              </w:rPr>
              <w:t>SO</w:t>
            </w:r>
            <w:r w:rsidRPr="00B36476">
              <w:rPr>
                <w:bCs/>
                <w:vertAlign w:val="subscript"/>
                <w:lang w:val="et-EE"/>
              </w:rPr>
              <w:t>2</w:t>
            </w:r>
            <w:r w:rsidRPr="00B36476">
              <w:rPr>
                <w:bCs/>
                <w:lang w:val="et-EE"/>
              </w:rPr>
              <w:t xml:space="preserve"> (tund)</w:t>
            </w:r>
          </w:p>
        </w:tc>
        <w:tc>
          <w:tcPr>
            <w:tcW w:w="2268" w:type="dxa"/>
          </w:tcPr>
          <w:p w14:paraId="48AB53ED" w14:textId="77777777" w:rsidR="00980586" w:rsidRPr="00B36476" w:rsidRDefault="00980586" w:rsidP="00163A6E">
            <w:pPr>
              <w:jc w:val="both"/>
              <w:rPr>
                <w:bCs/>
                <w:lang w:val="et-EE"/>
              </w:rPr>
            </w:pPr>
            <w:r w:rsidRPr="00B36476">
              <w:rPr>
                <w:bCs/>
                <w:lang w:val="et-EE"/>
              </w:rPr>
              <w:t xml:space="preserve">52,5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2126" w:type="dxa"/>
          </w:tcPr>
          <w:p w14:paraId="6FBF87EE" w14:textId="77777777" w:rsidR="00980586" w:rsidRPr="00B36476" w:rsidRDefault="00980586" w:rsidP="00163A6E">
            <w:pPr>
              <w:jc w:val="both"/>
              <w:rPr>
                <w:bCs/>
                <w:lang w:val="et-EE"/>
              </w:rPr>
            </w:pPr>
            <w:r w:rsidRPr="00B36476">
              <w:rPr>
                <w:bCs/>
                <w:lang w:val="et-EE"/>
              </w:rPr>
              <w:t>15%</w:t>
            </w:r>
          </w:p>
        </w:tc>
        <w:tc>
          <w:tcPr>
            <w:tcW w:w="2268" w:type="dxa"/>
          </w:tcPr>
          <w:p w14:paraId="21CEB7B0" w14:textId="77777777" w:rsidR="00980586" w:rsidRPr="00B36476" w:rsidRDefault="00980586" w:rsidP="00163A6E">
            <w:pPr>
              <w:jc w:val="both"/>
              <w:rPr>
                <w:bCs/>
                <w:lang w:val="et-EE"/>
              </w:rPr>
            </w:pPr>
            <w:r w:rsidRPr="00B36476">
              <w:rPr>
                <w:bCs/>
                <w:lang w:val="et-EE"/>
              </w:rPr>
              <w:t xml:space="preserve">87,5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2127" w:type="dxa"/>
          </w:tcPr>
          <w:p w14:paraId="1269A917" w14:textId="77777777" w:rsidR="00980586" w:rsidRPr="00B36476" w:rsidRDefault="00980586" w:rsidP="00163A6E">
            <w:pPr>
              <w:jc w:val="both"/>
              <w:rPr>
                <w:bCs/>
                <w:lang w:val="et-EE"/>
              </w:rPr>
            </w:pPr>
            <w:r w:rsidRPr="00B36476">
              <w:rPr>
                <w:bCs/>
                <w:lang w:val="et-EE"/>
              </w:rPr>
              <w:t>25%</w:t>
            </w:r>
          </w:p>
        </w:tc>
        <w:tc>
          <w:tcPr>
            <w:tcW w:w="4002" w:type="dxa"/>
          </w:tcPr>
          <w:p w14:paraId="7A889C23" w14:textId="77777777" w:rsidR="00980586" w:rsidRPr="00B36476" w:rsidRDefault="00980586" w:rsidP="00163A6E">
            <w:pPr>
              <w:jc w:val="both"/>
              <w:rPr>
                <w:bCs/>
                <w:lang w:val="et-EE"/>
              </w:rPr>
            </w:pPr>
            <w:r w:rsidRPr="00B36476">
              <w:rPr>
                <w:bCs/>
                <w:lang w:val="et-EE"/>
              </w:rPr>
              <w:t>3,2</w:t>
            </w:r>
          </w:p>
        </w:tc>
      </w:tr>
      <w:tr w:rsidR="00980586" w:rsidRPr="00B36476" w14:paraId="3902E7D6" w14:textId="77777777" w:rsidTr="00163A6E">
        <w:trPr>
          <w:trHeight w:val="276"/>
        </w:trPr>
        <w:tc>
          <w:tcPr>
            <w:tcW w:w="1951" w:type="dxa"/>
          </w:tcPr>
          <w:p w14:paraId="18FD5BEF" w14:textId="77777777" w:rsidR="00980586" w:rsidRPr="00B36476" w:rsidRDefault="00980586" w:rsidP="00163A6E">
            <w:pPr>
              <w:jc w:val="both"/>
              <w:rPr>
                <w:bCs/>
                <w:lang w:val="et-EE"/>
              </w:rPr>
            </w:pPr>
            <w:r w:rsidRPr="00B36476">
              <w:rPr>
                <w:bCs/>
                <w:lang w:val="et-EE"/>
              </w:rPr>
              <w:t>CO (24h)</w:t>
            </w:r>
          </w:p>
        </w:tc>
        <w:tc>
          <w:tcPr>
            <w:tcW w:w="2268" w:type="dxa"/>
          </w:tcPr>
          <w:p w14:paraId="4ABC9878" w14:textId="77777777" w:rsidR="00980586" w:rsidRPr="00B36476" w:rsidRDefault="00980586" w:rsidP="00163A6E">
            <w:pPr>
              <w:jc w:val="both"/>
              <w:rPr>
                <w:bCs/>
                <w:lang w:val="et-EE"/>
              </w:rPr>
            </w:pPr>
            <w:r w:rsidRPr="00B36476">
              <w:rPr>
                <w:bCs/>
                <w:lang w:val="et-EE"/>
              </w:rPr>
              <w:t>0,6 mg/m</w:t>
            </w:r>
            <w:r w:rsidRPr="00B36476">
              <w:rPr>
                <w:bCs/>
                <w:vertAlign w:val="superscript"/>
                <w:lang w:val="et-EE"/>
              </w:rPr>
              <w:t>3</w:t>
            </w:r>
          </w:p>
        </w:tc>
        <w:tc>
          <w:tcPr>
            <w:tcW w:w="2126" w:type="dxa"/>
          </w:tcPr>
          <w:p w14:paraId="403219B9" w14:textId="77777777" w:rsidR="00980586" w:rsidRPr="00B36476" w:rsidRDefault="00980586" w:rsidP="00163A6E">
            <w:pPr>
              <w:jc w:val="both"/>
              <w:rPr>
                <w:bCs/>
                <w:lang w:val="et-EE"/>
              </w:rPr>
            </w:pPr>
            <w:r w:rsidRPr="00B36476">
              <w:rPr>
                <w:bCs/>
                <w:lang w:val="et-EE"/>
              </w:rPr>
              <w:t>15%</w:t>
            </w:r>
          </w:p>
        </w:tc>
        <w:tc>
          <w:tcPr>
            <w:tcW w:w="2268" w:type="dxa"/>
          </w:tcPr>
          <w:p w14:paraId="5D1197C9" w14:textId="77777777" w:rsidR="00980586" w:rsidRPr="00B36476" w:rsidRDefault="00980586" w:rsidP="00163A6E">
            <w:pPr>
              <w:jc w:val="both"/>
              <w:rPr>
                <w:bCs/>
                <w:lang w:val="et-EE"/>
              </w:rPr>
            </w:pPr>
            <w:r w:rsidRPr="00B36476">
              <w:rPr>
                <w:bCs/>
                <w:lang w:val="et-EE"/>
              </w:rPr>
              <w:t>1,0 mg/m</w:t>
            </w:r>
            <w:r w:rsidRPr="00B36476">
              <w:rPr>
                <w:bCs/>
                <w:vertAlign w:val="superscript"/>
                <w:lang w:val="et-EE"/>
              </w:rPr>
              <w:t>3</w:t>
            </w:r>
          </w:p>
        </w:tc>
        <w:tc>
          <w:tcPr>
            <w:tcW w:w="2127" w:type="dxa"/>
          </w:tcPr>
          <w:p w14:paraId="06F8E219" w14:textId="77777777" w:rsidR="00980586" w:rsidRPr="00B36476" w:rsidRDefault="00980586" w:rsidP="00163A6E">
            <w:pPr>
              <w:jc w:val="both"/>
              <w:rPr>
                <w:bCs/>
                <w:lang w:val="et-EE"/>
              </w:rPr>
            </w:pPr>
            <w:r w:rsidRPr="00B36476">
              <w:rPr>
                <w:bCs/>
                <w:lang w:val="et-EE"/>
              </w:rPr>
              <w:t>25%</w:t>
            </w:r>
          </w:p>
        </w:tc>
        <w:tc>
          <w:tcPr>
            <w:tcW w:w="4002" w:type="dxa"/>
          </w:tcPr>
          <w:p w14:paraId="15069806" w14:textId="77777777" w:rsidR="00980586" w:rsidRPr="00B36476" w:rsidRDefault="00980586" w:rsidP="00163A6E">
            <w:pPr>
              <w:jc w:val="both"/>
              <w:rPr>
                <w:bCs/>
                <w:lang w:val="et-EE"/>
              </w:rPr>
            </w:pPr>
            <w:r w:rsidRPr="00B36476">
              <w:rPr>
                <w:bCs/>
                <w:lang w:val="et-EE"/>
              </w:rPr>
              <w:t>3,2</w:t>
            </w:r>
          </w:p>
        </w:tc>
      </w:tr>
      <w:tr w:rsidR="00980586" w:rsidRPr="00B36476" w14:paraId="6BFE296C" w14:textId="77777777" w:rsidTr="00163A6E">
        <w:trPr>
          <w:trHeight w:val="286"/>
        </w:trPr>
        <w:tc>
          <w:tcPr>
            <w:tcW w:w="1951" w:type="dxa"/>
          </w:tcPr>
          <w:p w14:paraId="3F84C56C" w14:textId="77777777" w:rsidR="00980586" w:rsidRPr="00B36476" w:rsidRDefault="00980586" w:rsidP="00163A6E">
            <w:pPr>
              <w:jc w:val="both"/>
              <w:rPr>
                <w:bCs/>
                <w:lang w:val="et-EE"/>
              </w:rPr>
            </w:pPr>
            <w:r w:rsidRPr="00B36476">
              <w:rPr>
                <w:bCs/>
                <w:lang w:val="et-EE"/>
              </w:rPr>
              <w:t>CO (8h)</w:t>
            </w:r>
          </w:p>
        </w:tc>
        <w:tc>
          <w:tcPr>
            <w:tcW w:w="2268" w:type="dxa"/>
          </w:tcPr>
          <w:p w14:paraId="6396A16A" w14:textId="77777777" w:rsidR="00980586" w:rsidRPr="00B36476" w:rsidRDefault="00980586" w:rsidP="00163A6E">
            <w:pPr>
              <w:jc w:val="both"/>
              <w:rPr>
                <w:bCs/>
                <w:lang w:val="et-EE"/>
              </w:rPr>
            </w:pPr>
            <w:r w:rsidRPr="00B36476">
              <w:rPr>
                <w:bCs/>
                <w:lang w:val="et-EE"/>
              </w:rPr>
              <w:t>1,0 mg/m</w:t>
            </w:r>
            <w:r w:rsidRPr="00B36476">
              <w:rPr>
                <w:bCs/>
                <w:vertAlign w:val="superscript"/>
                <w:lang w:val="et-EE"/>
              </w:rPr>
              <w:t>3</w:t>
            </w:r>
          </w:p>
        </w:tc>
        <w:tc>
          <w:tcPr>
            <w:tcW w:w="2126" w:type="dxa"/>
          </w:tcPr>
          <w:p w14:paraId="24BB4FE7" w14:textId="77777777" w:rsidR="00980586" w:rsidRPr="00B36476" w:rsidRDefault="00980586" w:rsidP="00163A6E">
            <w:pPr>
              <w:jc w:val="both"/>
              <w:rPr>
                <w:bCs/>
                <w:lang w:val="et-EE"/>
              </w:rPr>
            </w:pPr>
            <w:r w:rsidRPr="00B36476">
              <w:rPr>
                <w:bCs/>
                <w:lang w:val="et-EE"/>
              </w:rPr>
              <w:t>10%</w:t>
            </w:r>
          </w:p>
        </w:tc>
        <w:tc>
          <w:tcPr>
            <w:tcW w:w="2268" w:type="dxa"/>
          </w:tcPr>
          <w:p w14:paraId="40F51614" w14:textId="77777777" w:rsidR="00980586" w:rsidRPr="00B36476" w:rsidRDefault="00980586" w:rsidP="00163A6E">
            <w:pPr>
              <w:jc w:val="both"/>
              <w:rPr>
                <w:bCs/>
                <w:lang w:val="et-EE"/>
              </w:rPr>
            </w:pPr>
            <w:r w:rsidRPr="00B36476">
              <w:rPr>
                <w:bCs/>
                <w:lang w:val="et-EE"/>
              </w:rPr>
              <w:t>2,0 mg/m</w:t>
            </w:r>
            <w:r w:rsidRPr="00B36476">
              <w:rPr>
                <w:bCs/>
                <w:vertAlign w:val="superscript"/>
                <w:lang w:val="et-EE"/>
              </w:rPr>
              <w:t>3</w:t>
            </w:r>
          </w:p>
        </w:tc>
        <w:tc>
          <w:tcPr>
            <w:tcW w:w="2127" w:type="dxa"/>
          </w:tcPr>
          <w:p w14:paraId="155CC9D8" w14:textId="77777777" w:rsidR="00980586" w:rsidRPr="00B36476" w:rsidRDefault="00980586" w:rsidP="00163A6E">
            <w:pPr>
              <w:jc w:val="both"/>
              <w:rPr>
                <w:bCs/>
                <w:lang w:val="et-EE"/>
              </w:rPr>
            </w:pPr>
            <w:r w:rsidRPr="00B36476">
              <w:rPr>
                <w:bCs/>
                <w:lang w:val="et-EE"/>
              </w:rPr>
              <w:t>20%</w:t>
            </w:r>
          </w:p>
        </w:tc>
        <w:tc>
          <w:tcPr>
            <w:tcW w:w="4002" w:type="dxa"/>
          </w:tcPr>
          <w:p w14:paraId="23B82F60" w14:textId="77777777" w:rsidR="00980586" w:rsidRPr="00B36476" w:rsidRDefault="00980586" w:rsidP="00163A6E">
            <w:pPr>
              <w:jc w:val="both"/>
              <w:rPr>
                <w:bCs/>
                <w:lang w:val="et-EE"/>
              </w:rPr>
            </w:pPr>
            <w:r w:rsidRPr="00B36476">
              <w:rPr>
                <w:bCs/>
                <w:lang w:val="et-EE"/>
              </w:rPr>
              <w:t>4,9</w:t>
            </w:r>
          </w:p>
        </w:tc>
      </w:tr>
      <w:tr w:rsidR="00980586" w:rsidRPr="00B36476" w14:paraId="4F02479E" w14:textId="77777777" w:rsidTr="00163A6E">
        <w:trPr>
          <w:trHeight w:val="562"/>
        </w:trPr>
        <w:tc>
          <w:tcPr>
            <w:tcW w:w="1951" w:type="dxa"/>
          </w:tcPr>
          <w:p w14:paraId="1088133E" w14:textId="77777777" w:rsidR="00980586" w:rsidRPr="00B36476" w:rsidRDefault="00980586" w:rsidP="00163A6E">
            <w:pPr>
              <w:jc w:val="both"/>
              <w:rPr>
                <w:bCs/>
                <w:lang w:val="et-EE"/>
              </w:rPr>
            </w:pPr>
            <w:r w:rsidRPr="00B36476">
              <w:rPr>
                <w:bCs/>
                <w:lang w:val="et-EE"/>
              </w:rPr>
              <w:t>O</w:t>
            </w:r>
            <w:r w:rsidRPr="00B36476">
              <w:rPr>
                <w:bCs/>
                <w:vertAlign w:val="subscript"/>
                <w:lang w:val="et-EE"/>
              </w:rPr>
              <w:t>3</w:t>
            </w:r>
            <w:r w:rsidRPr="00B36476">
              <w:rPr>
                <w:bCs/>
                <w:lang w:val="et-EE"/>
              </w:rPr>
              <w:t xml:space="preserve"> (8h keskmine)</w:t>
            </w:r>
          </w:p>
        </w:tc>
        <w:tc>
          <w:tcPr>
            <w:tcW w:w="2268" w:type="dxa"/>
          </w:tcPr>
          <w:p w14:paraId="4F56E081" w14:textId="77777777" w:rsidR="00980586" w:rsidRPr="00B36476" w:rsidRDefault="00980586" w:rsidP="00163A6E">
            <w:pPr>
              <w:jc w:val="both"/>
              <w:rPr>
                <w:bCs/>
                <w:lang w:val="et-EE"/>
              </w:rPr>
            </w:pPr>
            <w:r w:rsidRPr="00B36476">
              <w:rPr>
                <w:bCs/>
                <w:lang w:val="et-EE"/>
              </w:rPr>
              <w:t xml:space="preserve">18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2126" w:type="dxa"/>
          </w:tcPr>
          <w:p w14:paraId="52EF8A6E" w14:textId="77777777" w:rsidR="00980586" w:rsidRPr="00B36476" w:rsidRDefault="00980586" w:rsidP="00163A6E">
            <w:pPr>
              <w:jc w:val="both"/>
              <w:rPr>
                <w:bCs/>
                <w:lang w:val="et-EE"/>
              </w:rPr>
            </w:pPr>
            <w:r w:rsidRPr="00B36476">
              <w:rPr>
                <w:bCs/>
                <w:lang w:val="et-EE"/>
              </w:rPr>
              <w:t>15%</w:t>
            </w:r>
          </w:p>
        </w:tc>
        <w:tc>
          <w:tcPr>
            <w:tcW w:w="2268" w:type="dxa"/>
          </w:tcPr>
          <w:p w14:paraId="4A9E886F" w14:textId="77777777" w:rsidR="00980586" w:rsidRPr="00B36476" w:rsidRDefault="00980586" w:rsidP="00163A6E">
            <w:pPr>
              <w:jc w:val="both"/>
              <w:rPr>
                <w:bCs/>
                <w:lang w:val="et-EE"/>
              </w:rPr>
            </w:pPr>
            <w:r w:rsidRPr="00B36476">
              <w:rPr>
                <w:bCs/>
                <w:lang w:val="et-EE"/>
              </w:rPr>
              <w:t xml:space="preserve">30 </w:t>
            </w:r>
            <w:proofErr w:type="spellStart"/>
            <w:r w:rsidRPr="00B36476">
              <w:rPr>
                <w:bCs/>
                <w:lang w:val="et-EE"/>
              </w:rPr>
              <w:t>μg</w:t>
            </w:r>
            <w:proofErr w:type="spellEnd"/>
            <w:r w:rsidRPr="00B36476">
              <w:rPr>
                <w:bCs/>
                <w:lang w:val="et-EE"/>
              </w:rPr>
              <w:t>/m</w:t>
            </w:r>
            <w:r w:rsidRPr="00B36476">
              <w:rPr>
                <w:bCs/>
                <w:vertAlign w:val="superscript"/>
                <w:lang w:val="et-EE"/>
              </w:rPr>
              <w:t>3</w:t>
            </w:r>
          </w:p>
        </w:tc>
        <w:tc>
          <w:tcPr>
            <w:tcW w:w="2127" w:type="dxa"/>
          </w:tcPr>
          <w:p w14:paraId="3EE4E86F" w14:textId="77777777" w:rsidR="00980586" w:rsidRPr="00B36476" w:rsidRDefault="00980586" w:rsidP="00163A6E">
            <w:pPr>
              <w:jc w:val="both"/>
              <w:rPr>
                <w:bCs/>
                <w:lang w:val="et-EE"/>
              </w:rPr>
            </w:pPr>
            <w:r w:rsidRPr="00B36476">
              <w:rPr>
                <w:bCs/>
                <w:lang w:val="et-EE"/>
              </w:rPr>
              <w:t>25%</w:t>
            </w:r>
          </w:p>
        </w:tc>
        <w:tc>
          <w:tcPr>
            <w:tcW w:w="4002" w:type="dxa"/>
          </w:tcPr>
          <w:p w14:paraId="6EB5C98E" w14:textId="77777777" w:rsidR="00980586" w:rsidRPr="00B36476" w:rsidRDefault="00980586" w:rsidP="00163A6E">
            <w:pPr>
              <w:jc w:val="both"/>
              <w:rPr>
                <w:bCs/>
                <w:lang w:val="et-EE"/>
              </w:rPr>
            </w:pPr>
            <w:r w:rsidRPr="00B36476">
              <w:rPr>
                <w:bCs/>
                <w:lang w:val="et-EE"/>
              </w:rPr>
              <w:t>2,2</w:t>
            </w:r>
          </w:p>
        </w:tc>
      </w:tr>
    </w:tbl>
    <w:p w14:paraId="25825C21" w14:textId="77777777" w:rsidR="00980586" w:rsidRPr="00B36476" w:rsidRDefault="00980586" w:rsidP="00980586">
      <w:pPr>
        <w:jc w:val="both"/>
        <w:rPr>
          <w:lang w:val="et-EE"/>
        </w:rPr>
      </w:pPr>
    </w:p>
    <w:p w14:paraId="15152EC4" w14:textId="27154E14" w:rsidR="00980586" w:rsidRPr="00B36476" w:rsidRDefault="00003FCB" w:rsidP="00980586">
      <w:pPr>
        <w:jc w:val="both"/>
        <w:rPr>
          <w:lang w:val="et-EE"/>
        </w:rPr>
      </w:pPr>
      <w:r w:rsidRPr="00B36476">
        <w:rPr>
          <w:lang w:val="et-EE"/>
        </w:rPr>
        <w:t xml:space="preserve">1. </w:t>
      </w:r>
      <w:r w:rsidR="00980586" w:rsidRPr="00B36476">
        <w:rPr>
          <w:lang w:val="et-EE"/>
        </w:rPr>
        <w:t xml:space="preserve">Tabelites 1 ja 2 esitatud andmekvaliteedi eesmärkidele vastavuse hindamisel arvutatakse hindamismeetodite mõõtemääramatus (95% usaldatavustaseme juures) iga saasteaine vastava </w:t>
      </w:r>
      <w:proofErr w:type="spellStart"/>
      <w:r w:rsidR="00980586" w:rsidRPr="00B36476">
        <w:rPr>
          <w:lang w:val="et-EE"/>
        </w:rPr>
        <w:t>ENi</w:t>
      </w:r>
      <w:proofErr w:type="spellEnd"/>
      <w:r w:rsidR="00980586" w:rsidRPr="00B36476">
        <w:rPr>
          <w:lang w:val="et-EE"/>
        </w:rPr>
        <w:t xml:space="preserve"> standardi alusel. Meetodite puhul, mille kohta standard puudub, hinnatakse hindamismeetodi määramatust vastavalt metroloogiaalaste suuniste </w:t>
      </w:r>
      <w:proofErr w:type="spellStart"/>
      <w:r w:rsidR="00980586" w:rsidRPr="00B36476">
        <w:rPr>
          <w:lang w:val="et-EE"/>
        </w:rPr>
        <w:t>ühiskomitee</w:t>
      </w:r>
      <w:proofErr w:type="spellEnd"/>
      <w:r w:rsidR="00980586" w:rsidRPr="00B36476">
        <w:rPr>
          <w:lang w:val="et-EE"/>
        </w:rPr>
        <w:t xml:space="preserve"> (JCGM) suuniste 100:2008 „</w:t>
      </w:r>
      <w:proofErr w:type="spellStart"/>
      <w:r w:rsidR="00980586" w:rsidRPr="00B36476">
        <w:rPr>
          <w:lang w:val="et-EE"/>
        </w:rPr>
        <w:t>Evaluation</w:t>
      </w:r>
      <w:proofErr w:type="spellEnd"/>
      <w:r w:rsidR="00980586" w:rsidRPr="00B36476">
        <w:rPr>
          <w:lang w:val="et-EE"/>
        </w:rPr>
        <w:t xml:space="preserve"> of </w:t>
      </w:r>
      <w:proofErr w:type="spellStart"/>
      <w:r w:rsidR="00980586" w:rsidRPr="00B36476">
        <w:rPr>
          <w:lang w:val="et-EE"/>
        </w:rPr>
        <w:t>measurement</w:t>
      </w:r>
      <w:proofErr w:type="spellEnd"/>
      <w:r w:rsidR="00980586" w:rsidRPr="00B36476">
        <w:rPr>
          <w:lang w:val="et-EE"/>
        </w:rPr>
        <w:t xml:space="preserve"> </w:t>
      </w:r>
      <w:proofErr w:type="spellStart"/>
      <w:r w:rsidR="00980586" w:rsidRPr="00B36476">
        <w:rPr>
          <w:lang w:val="et-EE"/>
        </w:rPr>
        <w:t>data</w:t>
      </w:r>
      <w:proofErr w:type="spellEnd"/>
      <w:r w:rsidR="00980586" w:rsidRPr="00B36476">
        <w:rPr>
          <w:lang w:val="et-EE"/>
        </w:rPr>
        <w:t xml:space="preserve"> – </w:t>
      </w:r>
      <w:proofErr w:type="spellStart"/>
      <w:r w:rsidR="00980586" w:rsidRPr="00B36476">
        <w:rPr>
          <w:lang w:val="et-EE"/>
        </w:rPr>
        <w:t>Guide</w:t>
      </w:r>
      <w:proofErr w:type="spellEnd"/>
      <w:r w:rsidR="00980586" w:rsidRPr="00B36476">
        <w:rPr>
          <w:lang w:val="et-EE"/>
        </w:rPr>
        <w:t xml:space="preserve"> </w:t>
      </w:r>
      <w:proofErr w:type="spellStart"/>
      <w:r w:rsidR="00980586" w:rsidRPr="00B36476">
        <w:rPr>
          <w:lang w:val="et-EE"/>
        </w:rPr>
        <w:t>to</w:t>
      </w:r>
      <w:proofErr w:type="spellEnd"/>
      <w:r w:rsidR="00980586" w:rsidRPr="00B36476">
        <w:rPr>
          <w:lang w:val="et-EE"/>
        </w:rPr>
        <w:t xml:space="preserve"> </w:t>
      </w:r>
      <w:proofErr w:type="spellStart"/>
      <w:r w:rsidR="00980586" w:rsidRPr="00B36476">
        <w:rPr>
          <w:lang w:val="et-EE"/>
        </w:rPr>
        <w:t>the</w:t>
      </w:r>
      <w:proofErr w:type="spellEnd"/>
      <w:r w:rsidR="00980586" w:rsidRPr="00B36476">
        <w:rPr>
          <w:lang w:val="et-EE"/>
        </w:rPr>
        <w:t xml:space="preserve"> </w:t>
      </w:r>
      <w:proofErr w:type="spellStart"/>
      <w:r w:rsidR="00980586" w:rsidRPr="00B36476">
        <w:rPr>
          <w:lang w:val="et-EE"/>
        </w:rPr>
        <w:lastRenderedPageBreak/>
        <w:t>Expression</w:t>
      </w:r>
      <w:proofErr w:type="spellEnd"/>
      <w:r w:rsidR="00980586" w:rsidRPr="00B36476">
        <w:rPr>
          <w:lang w:val="et-EE"/>
        </w:rPr>
        <w:t xml:space="preserve"> of </w:t>
      </w:r>
      <w:proofErr w:type="spellStart"/>
      <w:r w:rsidR="00980586" w:rsidRPr="00B36476">
        <w:rPr>
          <w:lang w:val="et-EE"/>
        </w:rPr>
        <w:t>Uncertainty</w:t>
      </w:r>
      <w:proofErr w:type="spellEnd"/>
      <w:r w:rsidR="00980586" w:rsidRPr="00B36476">
        <w:rPr>
          <w:lang w:val="et-EE"/>
        </w:rPr>
        <w:t xml:space="preserve"> in </w:t>
      </w:r>
      <w:proofErr w:type="spellStart"/>
      <w:r w:rsidR="00980586" w:rsidRPr="00B36476">
        <w:rPr>
          <w:lang w:val="et-EE"/>
        </w:rPr>
        <w:t>Measurement</w:t>
      </w:r>
      <w:proofErr w:type="spellEnd"/>
      <w:r w:rsidR="00980586" w:rsidRPr="00B36476">
        <w:rPr>
          <w:lang w:val="et-EE"/>
        </w:rPr>
        <w:t>“ („Mõõtmisandmete hindamine – mõõtemääramatuse väljendamise juhend“) põhimõtetele ja standardi ISO 5725</w:t>
      </w:r>
      <w:r w:rsidR="007E0CE3">
        <w:rPr>
          <w:lang w:val="et-EE"/>
        </w:rPr>
        <w:t>-5</w:t>
      </w:r>
      <w:r w:rsidR="00980586" w:rsidRPr="00B36476">
        <w:rPr>
          <w:lang w:val="et-EE"/>
        </w:rPr>
        <w:t xml:space="preserve">:1998 esitatud metoodikale. </w:t>
      </w:r>
      <w:proofErr w:type="spellStart"/>
      <w:r w:rsidR="005F732B" w:rsidRPr="005F732B">
        <w:t>Pisteliste</w:t>
      </w:r>
      <w:proofErr w:type="spellEnd"/>
      <w:r w:rsidR="005F732B" w:rsidRPr="005F732B">
        <w:t xml:space="preserve"> </w:t>
      </w:r>
      <w:proofErr w:type="spellStart"/>
      <w:r w:rsidR="005F732B" w:rsidRPr="005F732B">
        <w:t>mõõtmiste</w:t>
      </w:r>
      <w:proofErr w:type="spellEnd"/>
      <w:r w:rsidR="005F732B" w:rsidRPr="005F732B">
        <w:t xml:space="preserve"> </w:t>
      </w:r>
      <w:proofErr w:type="spellStart"/>
      <w:r w:rsidR="005F732B" w:rsidRPr="005F732B">
        <w:t>puhul</w:t>
      </w:r>
      <w:proofErr w:type="spellEnd"/>
      <w:r w:rsidR="005F732B" w:rsidRPr="005F732B">
        <w:t xml:space="preserve"> </w:t>
      </w:r>
      <w:proofErr w:type="spellStart"/>
      <w:r w:rsidR="005F732B" w:rsidRPr="005F732B">
        <w:t>tuleb</w:t>
      </w:r>
      <w:proofErr w:type="spellEnd"/>
      <w:r w:rsidR="005F732B" w:rsidRPr="005F732B">
        <w:t xml:space="preserve"> </w:t>
      </w:r>
      <w:proofErr w:type="spellStart"/>
      <w:r w:rsidR="005F732B" w:rsidRPr="005F732B">
        <w:t>tagada</w:t>
      </w:r>
      <w:proofErr w:type="spellEnd"/>
      <w:r w:rsidR="005F732B" w:rsidRPr="005F732B">
        <w:t xml:space="preserve"> ja </w:t>
      </w:r>
      <w:proofErr w:type="spellStart"/>
      <w:r w:rsidR="005F732B" w:rsidRPr="005F732B">
        <w:t>dokumenteerida</w:t>
      </w:r>
      <w:proofErr w:type="spellEnd"/>
      <w:r w:rsidR="005F732B" w:rsidRPr="005F732B">
        <w:t xml:space="preserve">, et </w:t>
      </w:r>
      <w:proofErr w:type="spellStart"/>
      <w:r w:rsidR="005F732B" w:rsidRPr="005F732B">
        <w:t>kasutatav</w:t>
      </w:r>
      <w:proofErr w:type="spellEnd"/>
      <w:r w:rsidR="005F732B" w:rsidRPr="005F732B">
        <w:t xml:space="preserve"> </w:t>
      </w:r>
      <w:proofErr w:type="spellStart"/>
      <w:r w:rsidR="005F732B" w:rsidRPr="005F732B">
        <w:t>mõõtemeetod</w:t>
      </w:r>
      <w:proofErr w:type="spellEnd"/>
      <w:r w:rsidR="005F732B" w:rsidRPr="005F732B">
        <w:t xml:space="preserve"> </w:t>
      </w:r>
      <w:proofErr w:type="spellStart"/>
      <w:r w:rsidR="005F732B" w:rsidRPr="005F732B">
        <w:t>annab</w:t>
      </w:r>
      <w:proofErr w:type="spellEnd"/>
      <w:r w:rsidR="005F732B" w:rsidRPr="005F732B">
        <w:t xml:space="preserve"> </w:t>
      </w:r>
      <w:proofErr w:type="spellStart"/>
      <w:r w:rsidR="005F732B" w:rsidRPr="005F732B">
        <w:t>tulemused</w:t>
      </w:r>
      <w:proofErr w:type="spellEnd"/>
      <w:r w:rsidR="005F732B" w:rsidRPr="005F732B">
        <w:t>, mis on EN-</w:t>
      </w:r>
      <w:proofErr w:type="spellStart"/>
      <w:r w:rsidR="005F732B" w:rsidRPr="005F732B">
        <w:t>standardi</w:t>
      </w:r>
      <w:proofErr w:type="spellEnd"/>
      <w:r w:rsidR="005F732B" w:rsidRPr="005F732B">
        <w:t xml:space="preserve"> </w:t>
      </w:r>
      <w:proofErr w:type="spellStart"/>
      <w:r w:rsidR="005F732B" w:rsidRPr="005F732B">
        <w:t>või</w:t>
      </w:r>
      <w:proofErr w:type="spellEnd"/>
      <w:r w:rsidR="005F732B" w:rsidRPr="005F732B">
        <w:t xml:space="preserve"> </w:t>
      </w:r>
      <w:proofErr w:type="spellStart"/>
      <w:r w:rsidR="005F732B" w:rsidRPr="005F732B">
        <w:t>muu</w:t>
      </w:r>
      <w:proofErr w:type="spellEnd"/>
      <w:r w:rsidR="005F732B" w:rsidRPr="005F732B">
        <w:t xml:space="preserve"> </w:t>
      </w:r>
      <w:proofErr w:type="spellStart"/>
      <w:r w:rsidR="005F732B" w:rsidRPr="005F732B">
        <w:t>rahvusvahelise</w:t>
      </w:r>
      <w:proofErr w:type="spellEnd"/>
      <w:r w:rsidR="005F732B" w:rsidRPr="005F732B">
        <w:t xml:space="preserve"> </w:t>
      </w:r>
      <w:proofErr w:type="spellStart"/>
      <w:r w:rsidR="005F732B" w:rsidRPr="005F732B">
        <w:t>standardmeetodiga</w:t>
      </w:r>
      <w:proofErr w:type="spellEnd"/>
      <w:r w:rsidR="005F732B" w:rsidRPr="005F732B">
        <w:t xml:space="preserve"> </w:t>
      </w:r>
      <w:proofErr w:type="spellStart"/>
      <w:r w:rsidR="005F732B" w:rsidRPr="005F732B">
        <w:t>samaväärsed</w:t>
      </w:r>
      <w:proofErr w:type="spellEnd"/>
      <w:r w:rsidR="005F732B" w:rsidRPr="005F732B">
        <w:t>.</w:t>
      </w:r>
    </w:p>
    <w:p w14:paraId="68AFC155" w14:textId="4E6966A5" w:rsidR="00980586" w:rsidRPr="00B36476" w:rsidRDefault="00003FCB" w:rsidP="00980586">
      <w:pPr>
        <w:jc w:val="both"/>
        <w:rPr>
          <w:lang w:val="et-EE"/>
        </w:rPr>
      </w:pPr>
      <w:r w:rsidRPr="00B36476">
        <w:rPr>
          <w:lang w:val="et-EE"/>
        </w:rPr>
        <w:t xml:space="preserve">2. </w:t>
      </w:r>
      <w:r w:rsidR="00980586" w:rsidRPr="00B36476">
        <w:rPr>
          <w:lang w:val="et-EE"/>
        </w:rPr>
        <w:t xml:space="preserve">Tabelites 1 ja 2 esitatud mõõtemääramatuse protsendimäärasid kohaldatakse kõigi piirväärtuste ja sihtväärtuste suhtes, mis arvutatakse üksikute mõõtmiste, näiteks tunni, päeva või aasta keskmise väärtuse </w:t>
      </w:r>
      <w:proofErr w:type="spellStart"/>
      <w:r w:rsidR="00980586" w:rsidRPr="00B36476">
        <w:rPr>
          <w:lang w:val="et-EE"/>
        </w:rPr>
        <w:t>keskmistamise</w:t>
      </w:r>
      <w:proofErr w:type="spellEnd"/>
      <w:r w:rsidR="00980586" w:rsidRPr="00B36476">
        <w:rPr>
          <w:lang w:val="et-EE"/>
        </w:rPr>
        <w:t xml:space="preserve"> teel, arvestamata ületamiste arvu arvutamisel täiendavat mõõtemääramatust. Seda mõõtemääramatust käsitatakse rakendatavana asjakohaste piirväärtuste või sihtväärtuste ümbruses. Seda mõõtemääramatuse arvutust ei kohaldata AOT40 suhtes ega väärtuste suhtes, mis hõlmavad rohkem kui üht aastat, rohkem kui üht proovivõtukohta (nt AEI) või rohkem kui üht komponenti. Samuti ei kohaldata seda häiretasemete, teavitamistasemete ega taimestiku ja looduslike ökosüsteemide kaitse kriitiliste tasemete suhtes.</w:t>
      </w:r>
    </w:p>
    <w:p w14:paraId="3998D98F" w14:textId="5CB5D479" w:rsidR="00980586" w:rsidRPr="00B36476" w:rsidRDefault="00003FCB" w:rsidP="00980586">
      <w:pPr>
        <w:jc w:val="both"/>
        <w:rPr>
          <w:lang w:val="et-EE"/>
        </w:rPr>
      </w:pPr>
      <w:r w:rsidRPr="00B36476">
        <w:rPr>
          <w:lang w:val="et-EE"/>
        </w:rPr>
        <w:t xml:space="preserve">3. </w:t>
      </w:r>
      <w:r w:rsidR="00980586" w:rsidRPr="00B36476">
        <w:rPr>
          <w:lang w:val="et-EE"/>
        </w:rPr>
        <w:t>Enne 2030. aastat kohaldatakse tabelites 1 ja 2 esitatud maksimaalse mõõtemääramatuse suhtelisi väärtusi kõigi saasteainete, välja arvatud tabelis 1 esitatud PM</w:t>
      </w:r>
      <w:r w:rsidR="00980586" w:rsidRPr="00B36476">
        <w:rPr>
          <w:vertAlign w:val="subscript"/>
          <w:lang w:val="et-EE"/>
        </w:rPr>
        <w:t>2,5</w:t>
      </w:r>
      <w:r w:rsidR="00980586" w:rsidRPr="00B36476">
        <w:rPr>
          <w:lang w:val="et-EE"/>
        </w:rPr>
        <w:t>-osakeste ja NO</w:t>
      </w:r>
      <w:r w:rsidR="00980586" w:rsidRPr="00B36476">
        <w:rPr>
          <w:vertAlign w:val="subscript"/>
          <w:lang w:val="et-EE"/>
        </w:rPr>
        <w:t>2</w:t>
      </w:r>
      <w:r w:rsidR="00980586" w:rsidRPr="00B36476">
        <w:rPr>
          <w:lang w:val="et-EE"/>
        </w:rPr>
        <w:t>/</w:t>
      </w:r>
      <w:proofErr w:type="spellStart"/>
      <w:r w:rsidR="00980586" w:rsidRPr="00B36476">
        <w:rPr>
          <w:lang w:val="et-EE"/>
        </w:rPr>
        <w:t>NO</w:t>
      </w:r>
      <w:r w:rsidR="00980586" w:rsidRPr="00B36476">
        <w:rPr>
          <w:vertAlign w:val="subscript"/>
          <w:lang w:val="et-EE"/>
        </w:rPr>
        <w:t>x</w:t>
      </w:r>
      <w:proofErr w:type="spellEnd"/>
      <w:r w:rsidR="00980586" w:rsidRPr="00B36476">
        <w:rPr>
          <w:lang w:val="et-EE"/>
        </w:rPr>
        <w:t> suhtes, mille paiksete mõõtmiste puhul kohaldatakse maksimaalset mõõtemääramatust 25% (PM</w:t>
      </w:r>
      <w:r w:rsidR="00980586" w:rsidRPr="00B36476">
        <w:rPr>
          <w:vertAlign w:val="subscript"/>
          <w:lang w:val="et-EE"/>
        </w:rPr>
        <w:t>2,5</w:t>
      </w:r>
      <w:r w:rsidR="00980586" w:rsidRPr="00B36476">
        <w:rPr>
          <w:lang w:val="et-EE"/>
        </w:rPr>
        <w:t>-osakeste suhtes) ja 15% (NO</w:t>
      </w:r>
      <w:r w:rsidR="00980586" w:rsidRPr="00B36476">
        <w:rPr>
          <w:vertAlign w:val="subscript"/>
          <w:lang w:val="et-EE"/>
        </w:rPr>
        <w:t>2</w:t>
      </w:r>
      <w:r w:rsidR="00980586" w:rsidRPr="00B36476">
        <w:rPr>
          <w:lang w:val="et-EE"/>
        </w:rPr>
        <w:t>/</w:t>
      </w:r>
      <w:proofErr w:type="spellStart"/>
      <w:r w:rsidR="00980586" w:rsidRPr="00B36476">
        <w:rPr>
          <w:lang w:val="et-EE"/>
        </w:rPr>
        <w:t>NO</w:t>
      </w:r>
      <w:r w:rsidR="00980586" w:rsidRPr="00B36476">
        <w:rPr>
          <w:vertAlign w:val="subscript"/>
          <w:lang w:val="et-EE"/>
        </w:rPr>
        <w:t>x</w:t>
      </w:r>
      <w:proofErr w:type="spellEnd"/>
      <w:r w:rsidR="00980586" w:rsidRPr="00B36476">
        <w:rPr>
          <w:lang w:val="et-EE"/>
        </w:rPr>
        <w:t> suhtes). Alates 2030. aastast ei tohi välisõhu kvaliteedi hindamiseks kasutatavate mõõtmisandmete mõõtemääramatus ületada käesolevas punktis esitatud absoluutset või suhtelist väärtust, olenevalt sellest, kumb on suurem.</w:t>
      </w:r>
    </w:p>
    <w:p w14:paraId="37DF0A35" w14:textId="6F821ACF" w:rsidR="00980586" w:rsidRPr="00B36476" w:rsidRDefault="00003FCB" w:rsidP="00980586">
      <w:pPr>
        <w:jc w:val="both"/>
        <w:rPr>
          <w:lang w:val="et-EE"/>
        </w:rPr>
      </w:pPr>
      <w:r w:rsidRPr="00B36476">
        <w:rPr>
          <w:lang w:val="et-EE"/>
        </w:rPr>
        <w:t xml:space="preserve">4. </w:t>
      </w:r>
      <w:r w:rsidR="00980586" w:rsidRPr="00B36476">
        <w:rPr>
          <w:lang w:val="et-EE"/>
        </w:rPr>
        <w:t>Modelleerimise maksimaalseks määramatuseks loetakse paiksete mõõtmiste mõõtemääramatust, mis on korrutatud kohaldatava maksimaalse suhtega. Modelleerimise kvaliteedieesmärki kontrollitakse vaadeldava ajavahemiku jooksul vähemalt 90% ulatuses hindamispiirkonna olemasolevates proovivõtukohtades. Modelleerimise kvaliteedinäitaja arvutatakse proovivõtukohas modelleerimistulemuste ja mõõtmistulemuste vahelise ruutkeskmise vea suhtena modelleerimise määramatuse ja mõõtemääramatuste ruutude summa(de) ruutjuuresse kogu hindamisperioodi jooksul. Aasta keskmiste arvutamisel kasutatakse summa asemel üksikväärtust. Modelleerimise mõõtemääramatuse hindamiseks kasutatakse kõiki paikseid mõõtmisi, mis vastavad andmekvaliteedi eesmärkidele ning on mõõdetud modelleerimise hindamispiirkonnas. Maksimaalset suhet tuleb tõlgendada nii, et see on kohaldatav kogu kontsentratsioonivahemikus.</w:t>
      </w:r>
    </w:p>
    <w:p w14:paraId="02976322" w14:textId="1DD5A078" w:rsidR="00980586" w:rsidRPr="00B36476" w:rsidRDefault="00003FCB" w:rsidP="00980586">
      <w:pPr>
        <w:spacing w:after="160" w:line="259" w:lineRule="auto"/>
        <w:jc w:val="both"/>
        <w:rPr>
          <w:lang w:val="et-EE"/>
        </w:rPr>
      </w:pPr>
      <w:r w:rsidRPr="00B36476">
        <w:rPr>
          <w:lang w:val="et-EE"/>
        </w:rPr>
        <w:t xml:space="preserve">5. </w:t>
      </w:r>
      <w:r w:rsidR="00980586" w:rsidRPr="00B36476">
        <w:rPr>
          <w:lang w:val="et-EE"/>
        </w:rPr>
        <w:t>Lühiajaliste keskmiste kontsentratsioonide puhul on modelleerimise kvaliteedieesmärgi hindamiseks kasutatavate mõõtmisandmete maksimaalseks mõõtemääramatuseks piirväärtuse ületamise korral käesolevas punktis esitatud suhtelise väärtuse alusel arvutatud absoluutne mõõtemääramatus ja see väheneb lineaarselt piirväärtuse juures kasutatavast absoluutsest väärtusest kuni kindla miinimumväärtuseni kontsentratsiooni nullväärtuse juures. Täita tuleb nii lühi- kui ka pikaajalised modelleerimise kvaliteedieesmärgid. Nendeks miinimumväärtusteks loetakse 4 </w:t>
      </w:r>
      <w:proofErr w:type="spellStart"/>
      <w:r w:rsidR="00980586" w:rsidRPr="00B36476">
        <w:rPr>
          <w:lang w:val="et-EE"/>
        </w:rPr>
        <w:t>μg</w:t>
      </w:r>
      <w:proofErr w:type="spellEnd"/>
      <w:r w:rsidR="00980586" w:rsidRPr="00B36476">
        <w:rPr>
          <w:lang w:val="et-EE"/>
        </w:rPr>
        <w:t>/m</w:t>
      </w:r>
      <w:r w:rsidR="00980586" w:rsidRPr="00B36476">
        <w:rPr>
          <w:vertAlign w:val="superscript"/>
          <w:lang w:val="et-EE"/>
        </w:rPr>
        <w:t>3</w:t>
      </w:r>
      <w:r w:rsidR="00980586" w:rsidRPr="00B36476">
        <w:rPr>
          <w:lang w:val="et-EE"/>
        </w:rPr>
        <w:t> PM</w:t>
      </w:r>
      <w:r w:rsidR="00980586" w:rsidRPr="00B36476">
        <w:rPr>
          <w:vertAlign w:val="subscript"/>
          <w:lang w:val="et-EE"/>
        </w:rPr>
        <w:t>10</w:t>
      </w:r>
      <w:r w:rsidR="00980586" w:rsidRPr="00B36476">
        <w:rPr>
          <w:lang w:val="et-EE"/>
        </w:rPr>
        <w:t>-osakeste, 3 </w:t>
      </w:r>
      <w:proofErr w:type="spellStart"/>
      <w:r w:rsidR="00980586" w:rsidRPr="00B36476">
        <w:rPr>
          <w:lang w:val="et-EE"/>
        </w:rPr>
        <w:t>μg</w:t>
      </w:r>
      <w:proofErr w:type="spellEnd"/>
      <w:r w:rsidR="00980586" w:rsidRPr="00B36476">
        <w:rPr>
          <w:lang w:val="et-EE"/>
        </w:rPr>
        <w:t>/m</w:t>
      </w:r>
      <w:r w:rsidR="00980586" w:rsidRPr="00B36476">
        <w:rPr>
          <w:vertAlign w:val="superscript"/>
          <w:lang w:val="et-EE"/>
        </w:rPr>
        <w:t>3</w:t>
      </w:r>
      <w:r w:rsidR="00980586" w:rsidRPr="00B36476">
        <w:rPr>
          <w:lang w:val="et-EE"/>
        </w:rPr>
        <w:t> PM</w:t>
      </w:r>
      <w:r w:rsidR="00980586" w:rsidRPr="00B36476">
        <w:rPr>
          <w:vertAlign w:val="subscript"/>
          <w:lang w:val="et-EE"/>
        </w:rPr>
        <w:t>2,5</w:t>
      </w:r>
      <w:r w:rsidR="00980586" w:rsidRPr="00B36476">
        <w:rPr>
          <w:lang w:val="et-EE"/>
        </w:rPr>
        <w:t>-osakeste, 10 </w:t>
      </w:r>
      <w:proofErr w:type="spellStart"/>
      <w:r w:rsidR="00980586" w:rsidRPr="00B36476">
        <w:rPr>
          <w:lang w:val="et-EE"/>
        </w:rPr>
        <w:t>μg</w:t>
      </w:r>
      <w:proofErr w:type="spellEnd"/>
      <w:r w:rsidR="00980586" w:rsidRPr="00B36476">
        <w:rPr>
          <w:lang w:val="et-EE"/>
        </w:rPr>
        <w:t>/m</w:t>
      </w:r>
      <w:r w:rsidR="00980586" w:rsidRPr="00B36476">
        <w:rPr>
          <w:vertAlign w:val="superscript"/>
          <w:lang w:val="et-EE"/>
        </w:rPr>
        <w:t>3</w:t>
      </w:r>
      <w:r w:rsidR="00980586" w:rsidRPr="00B36476">
        <w:rPr>
          <w:lang w:val="et-EE"/>
        </w:rPr>
        <w:t> O</w:t>
      </w:r>
      <w:r w:rsidR="00980586" w:rsidRPr="00B36476">
        <w:rPr>
          <w:vertAlign w:val="subscript"/>
          <w:lang w:val="et-EE"/>
        </w:rPr>
        <w:t>3</w:t>
      </w:r>
      <w:r w:rsidR="00980586" w:rsidRPr="00B36476">
        <w:rPr>
          <w:lang w:val="et-EE"/>
        </w:rPr>
        <w:t>, 3 </w:t>
      </w:r>
      <w:proofErr w:type="spellStart"/>
      <w:r w:rsidR="00980586" w:rsidRPr="00B36476">
        <w:rPr>
          <w:lang w:val="et-EE"/>
        </w:rPr>
        <w:t>μg</w:t>
      </w:r>
      <w:proofErr w:type="spellEnd"/>
      <w:r w:rsidR="00980586" w:rsidRPr="00B36476">
        <w:rPr>
          <w:lang w:val="et-EE"/>
        </w:rPr>
        <w:t>/m</w:t>
      </w:r>
      <w:r w:rsidR="00980586" w:rsidRPr="00B36476">
        <w:rPr>
          <w:vertAlign w:val="superscript"/>
          <w:lang w:val="et-EE"/>
        </w:rPr>
        <w:t>3</w:t>
      </w:r>
      <w:r w:rsidR="00980586" w:rsidRPr="00B36476">
        <w:rPr>
          <w:lang w:val="et-EE"/>
        </w:rPr>
        <w:t> NO</w:t>
      </w:r>
      <w:r w:rsidR="00980586" w:rsidRPr="00B36476">
        <w:rPr>
          <w:vertAlign w:val="subscript"/>
          <w:lang w:val="et-EE"/>
        </w:rPr>
        <w:t>2</w:t>
      </w:r>
      <w:r w:rsidR="00980586" w:rsidRPr="00B36476">
        <w:rPr>
          <w:lang w:val="et-EE"/>
        </w:rPr>
        <w:t> ja 5 </w:t>
      </w:r>
      <w:proofErr w:type="spellStart"/>
      <w:r w:rsidR="00980586" w:rsidRPr="00B36476">
        <w:rPr>
          <w:lang w:val="et-EE"/>
        </w:rPr>
        <w:t>μg</w:t>
      </w:r>
      <w:proofErr w:type="spellEnd"/>
      <w:r w:rsidR="00980586" w:rsidRPr="00B36476">
        <w:rPr>
          <w:lang w:val="et-EE"/>
        </w:rPr>
        <w:t>/m</w:t>
      </w:r>
      <w:r w:rsidR="00980586" w:rsidRPr="00B36476">
        <w:rPr>
          <w:vertAlign w:val="superscript"/>
          <w:lang w:val="et-EE"/>
        </w:rPr>
        <w:t>3</w:t>
      </w:r>
      <w:r w:rsidR="00980586" w:rsidRPr="00B36476">
        <w:rPr>
          <w:lang w:val="et-EE"/>
        </w:rPr>
        <w:t> SO</w:t>
      </w:r>
      <w:r w:rsidR="00980586" w:rsidRPr="00B36476">
        <w:rPr>
          <w:vertAlign w:val="subscript"/>
          <w:lang w:val="et-EE"/>
        </w:rPr>
        <w:t>2</w:t>
      </w:r>
      <w:r w:rsidR="00980586" w:rsidRPr="00B36476">
        <w:rPr>
          <w:lang w:val="et-EE"/>
        </w:rPr>
        <w:t> puhul ning 0,5 </w:t>
      </w:r>
      <w:proofErr w:type="spellStart"/>
      <w:r w:rsidR="00980586" w:rsidRPr="00B36476">
        <w:rPr>
          <w:lang w:val="et-EE"/>
        </w:rPr>
        <w:t>μg</w:t>
      </w:r>
      <w:proofErr w:type="spellEnd"/>
      <w:r w:rsidR="00980586" w:rsidRPr="00B36476">
        <w:rPr>
          <w:lang w:val="et-EE"/>
        </w:rPr>
        <w:t>/m</w:t>
      </w:r>
      <w:r w:rsidR="00980586" w:rsidRPr="00B36476">
        <w:rPr>
          <w:vertAlign w:val="superscript"/>
          <w:lang w:val="et-EE"/>
        </w:rPr>
        <w:t>3</w:t>
      </w:r>
      <w:r w:rsidR="00980586" w:rsidRPr="00B36476">
        <w:rPr>
          <w:lang w:val="et-EE"/>
        </w:rPr>
        <w:t xml:space="preserve"> CO puhul. Need väärtused kajastavad praegust teadmiste taset ja neid ajakohastatakse korrapäraselt vähemalt iga viie aasta järel, et võtta arvesse tehnika arengut. Benseeni, arseeni, kaadmiumi, plii, nikli ja </w:t>
      </w:r>
      <w:proofErr w:type="spellStart"/>
      <w:r w:rsidR="00980586" w:rsidRPr="00B36476">
        <w:rPr>
          <w:lang w:val="et-EE"/>
        </w:rPr>
        <w:t>benso</w:t>
      </w:r>
      <w:proofErr w:type="spellEnd"/>
      <w:r w:rsidR="00980586" w:rsidRPr="00B36476">
        <w:rPr>
          <w:lang w:val="et-EE"/>
        </w:rPr>
        <w:t>(a)püreeni aasta keskmiste kontsentratsioonide modelleerimisel ei tohi modelleerimiskvaliteedi eesmärgi hindamiseks kasutatud mõõtmisandmete maksimaalne mõõtemääramatus ületada käesolevas punktis esitatud suhtelist väärtust.</w:t>
      </w:r>
    </w:p>
    <w:p w14:paraId="04C2B498" w14:textId="16ABDEDC" w:rsidR="00980586" w:rsidRPr="00B36476" w:rsidRDefault="00003FCB" w:rsidP="00980586">
      <w:pPr>
        <w:jc w:val="both"/>
        <w:rPr>
          <w:lang w:val="et-EE"/>
        </w:rPr>
      </w:pPr>
      <w:r w:rsidRPr="00B36476">
        <w:rPr>
          <w:lang w:val="et-EE"/>
        </w:rPr>
        <w:t xml:space="preserve">6. </w:t>
      </w:r>
      <w:r w:rsidR="00980586" w:rsidRPr="00B36476">
        <w:rPr>
          <w:lang w:val="et-EE"/>
        </w:rPr>
        <w:t>PM</w:t>
      </w:r>
      <w:r w:rsidR="00980586" w:rsidRPr="00B36476">
        <w:rPr>
          <w:vertAlign w:val="subscript"/>
          <w:lang w:val="et-EE"/>
        </w:rPr>
        <w:t>2,5</w:t>
      </w:r>
      <w:r w:rsidR="00980586" w:rsidRPr="00B36476">
        <w:rPr>
          <w:lang w:val="et-EE"/>
        </w:rPr>
        <w:t>-osakeste, PM</w:t>
      </w:r>
      <w:r w:rsidR="00980586" w:rsidRPr="00B36476">
        <w:rPr>
          <w:vertAlign w:val="subscript"/>
          <w:lang w:val="et-EE"/>
        </w:rPr>
        <w:t>10</w:t>
      </w:r>
      <w:r w:rsidR="00980586" w:rsidRPr="00B36476">
        <w:rPr>
          <w:lang w:val="et-EE"/>
        </w:rPr>
        <w:t>-osakeste ja lämmastikdioksiidi aasta keskmiste kontsentratsioonide modelleerimisel ei tohi modelleerimiskvaliteedi eesmärgi hindamiseks kasutatud mõõtmisandmete maksimaalne mõõtemääramatus ületada käesolevas punktis esitatud absoluutset ega suhtelist väärtust.</w:t>
      </w:r>
    </w:p>
    <w:p w14:paraId="3C96E943" w14:textId="77777777" w:rsidR="00980586" w:rsidRPr="00B36476" w:rsidRDefault="00980586" w:rsidP="00980586">
      <w:pPr>
        <w:jc w:val="both"/>
        <w:rPr>
          <w:lang w:val="et-EE"/>
        </w:rPr>
      </w:pPr>
      <w:r w:rsidRPr="00B36476">
        <w:rPr>
          <w:lang w:val="et-EE"/>
        </w:rPr>
        <w:lastRenderedPageBreak/>
        <w:t>Kui hindamisel kasutatakse õhukvaliteedi mudelit, tuleb koostada dokument, mis sisaldab viiteid modelleerimise kirjeldusele ja teavet modelleerimiskvaliteedi eesmärgi arvutamise kohta.</w:t>
      </w:r>
    </w:p>
    <w:p w14:paraId="047F8919" w14:textId="77777777" w:rsidR="00980586" w:rsidRPr="00B36476" w:rsidRDefault="00980586" w:rsidP="00980586">
      <w:pPr>
        <w:jc w:val="both"/>
        <w:rPr>
          <w:lang w:val="et-EE"/>
        </w:rPr>
      </w:pPr>
      <w:r w:rsidRPr="00B36476">
        <w:rPr>
          <w:lang w:val="et-EE"/>
        </w:rPr>
        <w:t>Objektiivse hindamise määramatus ei tohi ületada pisteliste mõõtmiste mõõtemääramatust rohkem kui kohaldatava maksimaalse suhte võrra ning see ei tohi ületada 85%. Objektiivse hindamise määramatus määratletakse kui mõõdetud ja arvutatud kontsentratsioonide suurim erinevus piirväärtuse või sihtväärtuse juures kõnealuse ajavahemiku jooksul, arvestamata kõrvalekallete täpset aega.</w:t>
      </w:r>
    </w:p>
    <w:p w14:paraId="5F715598" w14:textId="77777777" w:rsidR="00980586" w:rsidRPr="00B36476" w:rsidRDefault="00980586" w:rsidP="00980586">
      <w:pPr>
        <w:jc w:val="both"/>
        <w:rPr>
          <w:lang w:val="et-EE"/>
        </w:rPr>
      </w:pPr>
    </w:p>
    <w:p w14:paraId="359B36F0" w14:textId="77777777" w:rsidR="00980586" w:rsidRPr="00B36476" w:rsidRDefault="00980586" w:rsidP="00980586">
      <w:pPr>
        <w:jc w:val="both"/>
        <w:rPr>
          <w:lang w:val="et-EE"/>
        </w:rPr>
      </w:pPr>
    </w:p>
    <w:p w14:paraId="2BD66F44" w14:textId="77777777" w:rsidR="00980586" w:rsidRPr="00B36476" w:rsidRDefault="00980586" w:rsidP="00980586">
      <w:pPr>
        <w:jc w:val="both"/>
        <w:rPr>
          <w:lang w:val="et-EE"/>
        </w:rPr>
      </w:pPr>
    </w:p>
    <w:p w14:paraId="2BBB3F80" w14:textId="77777777" w:rsidR="00980586" w:rsidRPr="00B36476" w:rsidRDefault="00980586" w:rsidP="00980586">
      <w:pPr>
        <w:jc w:val="both"/>
        <w:rPr>
          <w:b/>
          <w:bCs/>
          <w:lang w:val="et-EE"/>
        </w:rPr>
      </w:pPr>
      <w:r w:rsidRPr="00B36476">
        <w:rPr>
          <w:b/>
          <w:bCs/>
          <w:lang w:val="et-EE"/>
        </w:rPr>
        <w:t> Tabel 3 : Mõõtmisandmete katvus välisõhu kvaliteedi hindamisel</w:t>
      </w:r>
    </w:p>
    <w:tbl>
      <w:tblPr>
        <w:tblStyle w:val="Kontuurtabel"/>
        <w:tblW w:w="0" w:type="auto"/>
        <w:tblLook w:val="04A0" w:firstRow="1" w:lastRow="0" w:firstColumn="1" w:lastColumn="0" w:noHBand="0" w:noVBand="1"/>
      </w:tblPr>
      <w:tblGrid>
        <w:gridCol w:w="5951"/>
        <w:gridCol w:w="2089"/>
        <w:gridCol w:w="1685"/>
        <w:gridCol w:w="2370"/>
        <w:gridCol w:w="1898"/>
      </w:tblGrid>
      <w:tr w:rsidR="00980586" w:rsidRPr="00B36476" w14:paraId="50B33EE3" w14:textId="77777777" w:rsidTr="00163A6E">
        <w:tc>
          <w:tcPr>
            <w:tcW w:w="6069" w:type="dxa"/>
            <w:vMerge w:val="restart"/>
          </w:tcPr>
          <w:p w14:paraId="497FECEA" w14:textId="77777777" w:rsidR="00980586" w:rsidRPr="00B36476" w:rsidRDefault="00980586" w:rsidP="00163A6E">
            <w:pPr>
              <w:jc w:val="both"/>
              <w:rPr>
                <w:lang w:val="et-EE"/>
              </w:rPr>
            </w:pPr>
            <w:r w:rsidRPr="00B36476">
              <w:rPr>
                <w:lang w:val="et-EE"/>
              </w:rPr>
              <w:t>Õhusaasteaine</w:t>
            </w:r>
          </w:p>
        </w:tc>
        <w:tc>
          <w:tcPr>
            <w:tcW w:w="8151" w:type="dxa"/>
            <w:gridSpan w:val="4"/>
          </w:tcPr>
          <w:p w14:paraId="4BB09790" w14:textId="77777777" w:rsidR="00980586" w:rsidRPr="00B36476" w:rsidRDefault="00980586" w:rsidP="00163A6E">
            <w:pPr>
              <w:jc w:val="both"/>
              <w:rPr>
                <w:lang w:val="et-EE"/>
              </w:rPr>
            </w:pPr>
            <w:r w:rsidRPr="00B36476">
              <w:rPr>
                <w:lang w:val="et-EE"/>
              </w:rPr>
              <w:t>Minimaalne andmete katvus</w:t>
            </w:r>
          </w:p>
        </w:tc>
      </w:tr>
      <w:tr w:rsidR="00980586" w:rsidRPr="00B36476" w14:paraId="796E76FB" w14:textId="77777777" w:rsidTr="00163A6E">
        <w:tc>
          <w:tcPr>
            <w:tcW w:w="6069" w:type="dxa"/>
            <w:vMerge/>
          </w:tcPr>
          <w:p w14:paraId="07806090" w14:textId="77777777" w:rsidR="00980586" w:rsidRPr="00B36476" w:rsidRDefault="00980586" w:rsidP="00163A6E">
            <w:pPr>
              <w:jc w:val="both"/>
              <w:rPr>
                <w:lang w:val="et-EE"/>
              </w:rPr>
            </w:pPr>
          </w:p>
        </w:tc>
        <w:tc>
          <w:tcPr>
            <w:tcW w:w="3820" w:type="dxa"/>
            <w:gridSpan w:val="2"/>
          </w:tcPr>
          <w:p w14:paraId="63051C79" w14:textId="77777777" w:rsidR="00980586" w:rsidRPr="00B36476" w:rsidRDefault="00980586" w:rsidP="00163A6E">
            <w:pPr>
              <w:jc w:val="both"/>
              <w:rPr>
                <w:lang w:val="et-EE"/>
              </w:rPr>
            </w:pPr>
            <w:r w:rsidRPr="00B36476">
              <w:rPr>
                <w:lang w:val="et-EE"/>
              </w:rPr>
              <w:t>Paiksed mõõtmised</w:t>
            </w:r>
            <w:r w:rsidRPr="00B36476">
              <w:rPr>
                <w:rStyle w:val="Allmrkuseviide"/>
                <w:lang w:val="et-EE"/>
              </w:rPr>
              <w:footnoteReference w:id="4"/>
            </w:r>
          </w:p>
        </w:tc>
        <w:tc>
          <w:tcPr>
            <w:tcW w:w="4331" w:type="dxa"/>
            <w:gridSpan w:val="2"/>
          </w:tcPr>
          <w:p w14:paraId="56223595" w14:textId="77777777" w:rsidR="00980586" w:rsidRPr="00B36476" w:rsidRDefault="00980586" w:rsidP="00163A6E">
            <w:pPr>
              <w:jc w:val="both"/>
              <w:rPr>
                <w:lang w:val="et-EE"/>
              </w:rPr>
            </w:pPr>
            <w:r w:rsidRPr="00B36476">
              <w:rPr>
                <w:lang w:val="et-EE"/>
              </w:rPr>
              <w:t>Pistelised mõõtmised</w:t>
            </w:r>
            <w:r w:rsidRPr="00B36476">
              <w:rPr>
                <w:rStyle w:val="Allmrkuseviide"/>
                <w:lang w:val="et-EE"/>
              </w:rPr>
              <w:footnoteReference w:id="5"/>
            </w:r>
          </w:p>
        </w:tc>
      </w:tr>
      <w:tr w:rsidR="00980586" w:rsidRPr="00B36476" w14:paraId="00ED663C" w14:textId="77777777" w:rsidTr="00163A6E">
        <w:tc>
          <w:tcPr>
            <w:tcW w:w="6069" w:type="dxa"/>
            <w:vMerge/>
          </w:tcPr>
          <w:p w14:paraId="1DD783EE" w14:textId="77777777" w:rsidR="00980586" w:rsidRPr="00B36476" w:rsidRDefault="00980586" w:rsidP="00163A6E">
            <w:pPr>
              <w:jc w:val="both"/>
              <w:rPr>
                <w:lang w:val="et-EE"/>
              </w:rPr>
            </w:pPr>
          </w:p>
        </w:tc>
        <w:tc>
          <w:tcPr>
            <w:tcW w:w="2119" w:type="dxa"/>
          </w:tcPr>
          <w:p w14:paraId="6FED07F7" w14:textId="77777777" w:rsidR="00980586" w:rsidRPr="00B36476" w:rsidRDefault="00980586" w:rsidP="00163A6E">
            <w:pPr>
              <w:jc w:val="both"/>
              <w:rPr>
                <w:lang w:val="et-EE"/>
              </w:rPr>
            </w:pPr>
            <w:r w:rsidRPr="00B36476">
              <w:rPr>
                <w:lang w:val="et-EE"/>
              </w:rPr>
              <w:t>Aasta keskmised</w:t>
            </w:r>
          </w:p>
        </w:tc>
        <w:tc>
          <w:tcPr>
            <w:tcW w:w="1701" w:type="dxa"/>
          </w:tcPr>
          <w:p w14:paraId="73578C02" w14:textId="77777777" w:rsidR="00980586" w:rsidRPr="00B36476" w:rsidRDefault="00980586" w:rsidP="00163A6E">
            <w:pPr>
              <w:jc w:val="both"/>
              <w:rPr>
                <w:lang w:val="et-EE"/>
              </w:rPr>
            </w:pPr>
            <w:r w:rsidRPr="00B36476">
              <w:rPr>
                <w:lang w:val="et-EE"/>
              </w:rPr>
              <w:t>1h, 8h või 24h keskmised</w:t>
            </w:r>
          </w:p>
        </w:tc>
        <w:tc>
          <w:tcPr>
            <w:tcW w:w="2410" w:type="dxa"/>
          </w:tcPr>
          <w:p w14:paraId="00A31D8B" w14:textId="77777777" w:rsidR="00980586" w:rsidRPr="00B36476" w:rsidRDefault="00980586" w:rsidP="00163A6E">
            <w:pPr>
              <w:jc w:val="both"/>
              <w:rPr>
                <w:lang w:val="et-EE"/>
              </w:rPr>
            </w:pPr>
            <w:r w:rsidRPr="00B36476">
              <w:rPr>
                <w:lang w:val="et-EE"/>
              </w:rPr>
              <w:t>Aasta keskmised</w:t>
            </w:r>
          </w:p>
        </w:tc>
        <w:tc>
          <w:tcPr>
            <w:tcW w:w="1921" w:type="dxa"/>
          </w:tcPr>
          <w:p w14:paraId="0CB117DE" w14:textId="77777777" w:rsidR="00980586" w:rsidRPr="00B36476" w:rsidRDefault="00980586" w:rsidP="00163A6E">
            <w:pPr>
              <w:jc w:val="both"/>
              <w:rPr>
                <w:lang w:val="et-EE"/>
              </w:rPr>
            </w:pPr>
            <w:r w:rsidRPr="00B36476">
              <w:rPr>
                <w:lang w:val="et-EE"/>
              </w:rPr>
              <w:t>1h, 8h või 24h keskmised</w:t>
            </w:r>
          </w:p>
        </w:tc>
      </w:tr>
      <w:tr w:rsidR="00980586" w:rsidRPr="00B36476" w14:paraId="0368C306" w14:textId="77777777" w:rsidTr="00163A6E">
        <w:tc>
          <w:tcPr>
            <w:tcW w:w="6069" w:type="dxa"/>
          </w:tcPr>
          <w:p w14:paraId="2E77CED2" w14:textId="77777777" w:rsidR="00980586" w:rsidRPr="00B36476" w:rsidRDefault="00980586" w:rsidP="00163A6E">
            <w:pPr>
              <w:jc w:val="both"/>
              <w:rPr>
                <w:lang w:val="et-EE"/>
              </w:rPr>
            </w:pPr>
            <w:r w:rsidRPr="00B36476">
              <w:rPr>
                <w:lang w:val="et-EE"/>
              </w:rPr>
              <w:t>SO</w:t>
            </w:r>
            <w:r w:rsidRPr="00B36476">
              <w:rPr>
                <w:vertAlign w:val="subscript"/>
                <w:lang w:val="et-EE"/>
              </w:rPr>
              <w:t>2</w:t>
            </w:r>
            <w:r w:rsidRPr="00B36476">
              <w:rPr>
                <w:lang w:val="et-EE"/>
              </w:rPr>
              <w:t>, NO</w:t>
            </w:r>
            <w:r w:rsidRPr="00B36476">
              <w:rPr>
                <w:vertAlign w:val="subscript"/>
                <w:lang w:val="et-EE"/>
              </w:rPr>
              <w:t>2</w:t>
            </w:r>
            <w:r w:rsidRPr="00B36476">
              <w:rPr>
                <w:lang w:val="et-EE"/>
              </w:rPr>
              <w:t xml:space="preserve">, </w:t>
            </w:r>
            <w:proofErr w:type="spellStart"/>
            <w:r w:rsidRPr="00B36476">
              <w:rPr>
                <w:lang w:val="et-EE"/>
              </w:rPr>
              <w:t>NO</w:t>
            </w:r>
            <w:r w:rsidRPr="00B36476">
              <w:rPr>
                <w:vertAlign w:val="subscript"/>
                <w:lang w:val="et-EE"/>
              </w:rPr>
              <w:t>x</w:t>
            </w:r>
            <w:proofErr w:type="spellEnd"/>
            <w:r w:rsidRPr="00B36476">
              <w:rPr>
                <w:lang w:val="et-EE"/>
              </w:rPr>
              <w:t>, CO</w:t>
            </w:r>
          </w:p>
        </w:tc>
        <w:tc>
          <w:tcPr>
            <w:tcW w:w="2119" w:type="dxa"/>
          </w:tcPr>
          <w:p w14:paraId="45462745" w14:textId="77777777" w:rsidR="00980586" w:rsidRPr="00B36476" w:rsidRDefault="00980586" w:rsidP="00163A6E">
            <w:pPr>
              <w:jc w:val="both"/>
              <w:rPr>
                <w:lang w:val="et-EE"/>
              </w:rPr>
            </w:pPr>
            <w:r w:rsidRPr="00B36476">
              <w:rPr>
                <w:lang w:val="et-EE"/>
              </w:rPr>
              <w:t>85%</w:t>
            </w:r>
          </w:p>
        </w:tc>
        <w:tc>
          <w:tcPr>
            <w:tcW w:w="1701" w:type="dxa"/>
          </w:tcPr>
          <w:p w14:paraId="2F5D48A6" w14:textId="77777777" w:rsidR="00980586" w:rsidRPr="00B36476" w:rsidRDefault="00980586" w:rsidP="00163A6E">
            <w:pPr>
              <w:jc w:val="both"/>
              <w:rPr>
                <w:lang w:val="et-EE"/>
              </w:rPr>
            </w:pPr>
            <w:r w:rsidRPr="00B36476">
              <w:rPr>
                <w:lang w:val="et-EE"/>
              </w:rPr>
              <w:t>85%</w:t>
            </w:r>
          </w:p>
        </w:tc>
        <w:tc>
          <w:tcPr>
            <w:tcW w:w="2410" w:type="dxa"/>
          </w:tcPr>
          <w:p w14:paraId="28B8E631" w14:textId="77777777" w:rsidR="00980586" w:rsidRPr="00B36476" w:rsidRDefault="00980586" w:rsidP="00163A6E">
            <w:pPr>
              <w:jc w:val="both"/>
              <w:rPr>
                <w:lang w:val="et-EE"/>
              </w:rPr>
            </w:pPr>
            <w:r w:rsidRPr="00B36476">
              <w:rPr>
                <w:lang w:val="et-EE"/>
              </w:rPr>
              <w:t>13%</w:t>
            </w:r>
          </w:p>
        </w:tc>
        <w:tc>
          <w:tcPr>
            <w:tcW w:w="1921" w:type="dxa"/>
          </w:tcPr>
          <w:p w14:paraId="5863B021" w14:textId="77777777" w:rsidR="00980586" w:rsidRPr="00B36476" w:rsidRDefault="00980586" w:rsidP="00163A6E">
            <w:pPr>
              <w:jc w:val="both"/>
              <w:rPr>
                <w:lang w:val="et-EE"/>
              </w:rPr>
            </w:pPr>
            <w:r w:rsidRPr="00B36476">
              <w:rPr>
                <w:lang w:val="et-EE"/>
              </w:rPr>
              <w:t>50%</w:t>
            </w:r>
          </w:p>
        </w:tc>
      </w:tr>
      <w:tr w:rsidR="00980586" w:rsidRPr="00B36476" w14:paraId="4695AEC7" w14:textId="77777777" w:rsidTr="00163A6E">
        <w:tc>
          <w:tcPr>
            <w:tcW w:w="6069" w:type="dxa"/>
          </w:tcPr>
          <w:p w14:paraId="650E7945" w14:textId="77777777" w:rsidR="00980586" w:rsidRPr="00B36476" w:rsidRDefault="00980586" w:rsidP="00163A6E">
            <w:pPr>
              <w:jc w:val="both"/>
              <w:rPr>
                <w:lang w:val="et-EE"/>
              </w:rPr>
            </w:pPr>
            <w:r w:rsidRPr="00B36476">
              <w:rPr>
                <w:lang w:val="et-EE"/>
              </w:rPr>
              <w:t>O</w:t>
            </w:r>
            <w:r w:rsidRPr="00B36476">
              <w:rPr>
                <w:vertAlign w:val="subscript"/>
                <w:lang w:val="et-EE"/>
              </w:rPr>
              <w:t>3</w:t>
            </w:r>
            <w:r w:rsidRPr="00B36476">
              <w:rPr>
                <w:lang w:val="et-EE"/>
              </w:rPr>
              <w:t> ja sellega seotud NO ja NO</w:t>
            </w:r>
            <w:r w:rsidRPr="00B36476">
              <w:rPr>
                <w:vertAlign w:val="subscript"/>
                <w:lang w:val="et-EE"/>
              </w:rPr>
              <w:t>2</w:t>
            </w:r>
          </w:p>
        </w:tc>
        <w:tc>
          <w:tcPr>
            <w:tcW w:w="2119" w:type="dxa"/>
          </w:tcPr>
          <w:p w14:paraId="774F3FD4" w14:textId="77777777" w:rsidR="00980586" w:rsidRPr="00B36476" w:rsidRDefault="00980586" w:rsidP="00163A6E">
            <w:pPr>
              <w:jc w:val="both"/>
              <w:rPr>
                <w:lang w:val="et-EE"/>
              </w:rPr>
            </w:pPr>
            <w:r w:rsidRPr="00B36476">
              <w:rPr>
                <w:lang w:val="et-EE"/>
              </w:rPr>
              <w:t>85%</w:t>
            </w:r>
          </w:p>
        </w:tc>
        <w:tc>
          <w:tcPr>
            <w:tcW w:w="1701" w:type="dxa"/>
          </w:tcPr>
          <w:p w14:paraId="36509A35" w14:textId="77777777" w:rsidR="00980586" w:rsidRPr="00B36476" w:rsidRDefault="00980586" w:rsidP="00163A6E">
            <w:pPr>
              <w:jc w:val="both"/>
              <w:rPr>
                <w:lang w:val="et-EE"/>
              </w:rPr>
            </w:pPr>
            <w:r w:rsidRPr="00B36476">
              <w:rPr>
                <w:lang w:val="et-EE"/>
              </w:rPr>
              <w:t>85%</w:t>
            </w:r>
          </w:p>
        </w:tc>
        <w:tc>
          <w:tcPr>
            <w:tcW w:w="2410" w:type="dxa"/>
          </w:tcPr>
          <w:p w14:paraId="4D38B633" w14:textId="77777777" w:rsidR="00980586" w:rsidRPr="00B36476" w:rsidRDefault="00980586" w:rsidP="00163A6E">
            <w:pPr>
              <w:jc w:val="both"/>
              <w:rPr>
                <w:lang w:val="et-EE"/>
              </w:rPr>
            </w:pPr>
            <w:r w:rsidRPr="00B36476">
              <w:rPr>
                <w:lang w:val="et-EE"/>
              </w:rPr>
              <w:t>13%</w:t>
            </w:r>
          </w:p>
        </w:tc>
        <w:tc>
          <w:tcPr>
            <w:tcW w:w="1921" w:type="dxa"/>
          </w:tcPr>
          <w:p w14:paraId="13B29F4B" w14:textId="77777777" w:rsidR="00980586" w:rsidRPr="00B36476" w:rsidRDefault="00980586" w:rsidP="00163A6E">
            <w:pPr>
              <w:jc w:val="both"/>
              <w:rPr>
                <w:lang w:val="et-EE"/>
              </w:rPr>
            </w:pPr>
            <w:r w:rsidRPr="00B36476">
              <w:rPr>
                <w:lang w:val="et-EE"/>
              </w:rPr>
              <w:t>50%</w:t>
            </w:r>
          </w:p>
        </w:tc>
      </w:tr>
      <w:tr w:rsidR="00980586" w:rsidRPr="00B36476" w14:paraId="4587AB65" w14:textId="77777777" w:rsidTr="00163A6E">
        <w:tc>
          <w:tcPr>
            <w:tcW w:w="6069" w:type="dxa"/>
          </w:tcPr>
          <w:p w14:paraId="775EDA69" w14:textId="77777777" w:rsidR="00980586" w:rsidRPr="00B36476" w:rsidRDefault="00980586" w:rsidP="00163A6E">
            <w:pPr>
              <w:jc w:val="both"/>
              <w:rPr>
                <w:lang w:val="et-EE"/>
              </w:rPr>
            </w:pPr>
            <w:r w:rsidRPr="00B36476">
              <w:rPr>
                <w:lang w:val="et-EE"/>
              </w:rPr>
              <w:t>PM</w:t>
            </w:r>
            <w:r w:rsidRPr="00B36476">
              <w:rPr>
                <w:vertAlign w:val="subscript"/>
                <w:lang w:val="et-EE"/>
              </w:rPr>
              <w:t>10</w:t>
            </w:r>
            <w:r w:rsidRPr="00B36476">
              <w:rPr>
                <w:lang w:val="et-EE"/>
              </w:rPr>
              <w:t>, PM</w:t>
            </w:r>
            <w:r w:rsidRPr="00B36476">
              <w:rPr>
                <w:vertAlign w:val="subscript"/>
                <w:lang w:val="et-EE"/>
              </w:rPr>
              <w:t>2,5</w:t>
            </w:r>
          </w:p>
        </w:tc>
        <w:tc>
          <w:tcPr>
            <w:tcW w:w="2119" w:type="dxa"/>
          </w:tcPr>
          <w:p w14:paraId="0CEDF159" w14:textId="77777777" w:rsidR="00980586" w:rsidRPr="00B36476" w:rsidRDefault="00980586" w:rsidP="00163A6E">
            <w:pPr>
              <w:jc w:val="both"/>
              <w:rPr>
                <w:lang w:val="et-EE"/>
              </w:rPr>
            </w:pPr>
            <w:r w:rsidRPr="00B36476">
              <w:rPr>
                <w:lang w:val="et-EE"/>
              </w:rPr>
              <w:t>85%</w:t>
            </w:r>
          </w:p>
        </w:tc>
        <w:tc>
          <w:tcPr>
            <w:tcW w:w="1701" w:type="dxa"/>
          </w:tcPr>
          <w:p w14:paraId="1F5098E8" w14:textId="77777777" w:rsidR="00980586" w:rsidRPr="00B36476" w:rsidRDefault="00980586" w:rsidP="00163A6E">
            <w:pPr>
              <w:jc w:val="both"/>
              <w:rPr>
                <w:lang w:val="et-EE"/>
              </w:rPr>
            </w:pPr>
            <w:r w:rsidRPr="00B36476">
              <w:rPr>
                <w:lang w:val="et-EE"/>
              </w:rPr>
              <w:t>85%</w:t>
            </w:r>
          </w:p>
        </w:tc>
        <w:tc>
          <w:tcPr>
            <w:tcW w:w="2410" w:type="dxa"/>
          </w:tcPr>
          <w:p w14:paraId="7206D13F" w14:textId="77777777" w:rsidR="00980586" w:rsidRPr="00B36476" w:rsidRDefault="00980586" w:rsidP="00163A6E">
            <w:pPr>
              <w:jc w:val="both"/>
              <w:rPr>
                <w:lang w:val="et-EE"/>
              </w:rPr>
            </w:pPr>
            <w:r w:rsidRPr="00B36476">
              <w:rPr>
                <w:lang w:val="et-EE"/>
              </w:rPr>
              <w:t>13%</w:t>
            </w:r>
          </w:p>
        </w:tc>
        <w:tc>
          <w:tcPr>
            <w:tcW w:w="1921" w:type="dxa"/>
          </w:tcPr>
          <w:p w14:paraId="0A965D58" w14:textId="77777777" w:rsidR="00980586" w:rsidRPr="00B36476" w:rsidRDefault="00980586" w:rsidP="00163A6E">
            <w:pPr>
              <w:jc w:val="both"/>
              <w:rPr>
                <w:lang w:val="et-EE"/>
              </w:rPr>
            </w:pPr>
            <w:r w:rsidRPr="00B36476">
              <w:rPr>
                <w:lang w:val="et-EE"/>
              </w:rPr>
              <w:t>50%</w:t>
            </w:r>
          </w:p>
        </w:tc>
      </w:tr>
      <w:tr w:rsidR="00980586" w:rsidRPr="00B36476" w14:paraId="3CA59040" w14:textId="77777777" w:rsidTr="00163A6E">
        <w:tc>
          <w:tcPr>
            <w:tcW w:w="6069" w:type="dxa"/>
          </w:tcPr>
          <w:p w14:paraId="00C724E7" w14:textId="77777777" w:rsidR="00980586" w:rsidRPr="00B36476" w:rsidRDefault="00980586" w:rsidP="00163A6E">
            <w:pPr>
              <w:jc w:val="both"/>
              <w:rPr>
                <w:lang w:val="et-EE"/>
              </w:rPr>
            </w:pPr>
            <w:r w:rsidRPr="00B36476">
              <w:rPr>
                <w:lang w:val="et-EE"/>
              </w:rPr>
              <w:t>Benseen</w:t>
            </w:r>
          </w:p>
        </w:tc>
        <w:tc>
          <w:tcPr>
            <w:tcW w:w="2119" w:type="dxa"/>
          </w:tcPr>
          <w:p w14:paraId="72DF51E9" w14:textId="77777777" w:rsidR="00980586" w:rsidRPr="00B36476" w:rsidRDefault="00980586" w:rsidP="00163A6E">
            <w:pPr>
              <w:jc w:val="both"/>
              <w:rPr>
                <w:lang w:val="et-EE"/>
              </w:rPr>
            </w:pPr>
            <w:r w:rsidRPr="00B36476">
              <w:rPr>
                <w:lang w:val="et-EE"/>
              </w:rPr>
              <w:t>85%</w:t>
            </w:r>
          </w:p>
        </w:tc>
        <w:tc>
          <w:tcPr>
            <w:tcW w:w="1701" w:type="dxa"/>
          </w:tcPr>
          <w:p w14:paraId="7C5646FC" w14:textId="77777777" w:rsidR="00980586" w:rsidRPr="00B36476" w:rsidRDefault="00980586" w:rsidP="00163A6E">
            <w:pPr>
              <w:jc w:val="both"/>
              <w:rPr>
                <w:lang w:val="et-EE"/>
              </w:rPr>
            </w:pPr>
            <w:r w:rsidRPr="00B36476">
              <w:rPr>
                <w:lang w:val="et-EE"/>
              </w:rPr>
              <w:t>-</w:t>
            </w:r>
          </w:p>
        </w:tc>
        <w:tc>
          <w:tcPr>
            <w:tcW w:w="2410" w:type="dxa"/>
          </w:tcPr>
          <w:p w14:paraId="14EE3A25" w14:textId="77777777" w:rsidR="00980586" w:rsidRPr="00B36476" w:rsidRDefault="00980586" w:rsidP="00163A6E">
            <w:pPr>
              <w:jc w:val="both"/>
              <w:rPr>
                <w:lang w:val="et-EE"/>
              </w:rPr>
            </w:pPr>
            <w:r w:rsidRPr="00B36476">
              <w:rPr>
                <w:lang w:val="et-EE"/>
              </w:rPr>
              <w:t>13%</w:t>
            </w:r>
          </w:p>
        </w:tc>
        <w:tc>
          <w:tcPr>
            <w:tcW w:w="1921" w:type="dxa"/>
          </w:tcPr>
          <w:p w14:paraId="12395604" w14:textId="77777777" w:rsidR="00980586" w:rsidRPr="00B36476" w:rsidRDefault="00980586" w:rsidP="00163A6E">
            <w:pPr>
              <w:jc w:val="both"/>
              <w:rPr>
                <w:lang w:val="et-EE"/>
              </w:rPr>
            </w:pPr>
            <w:r w:rsidRPr="00B36476">
              <w:rPr>
                <w:lang w:val="et-EE"/>
              </w:rPr>
              <w:t>-</w:t>
            </w:r>
          </w:p>
        </w:tc>
      </w:tr>
      <w:tr w:rsidR="00980586" w:rsidRPr="00B36476" w14:paraId="114C0433" w14:textId="77777777" w:rsidTr="00163A6E">
        <w:tc>
          <w:tcPr>
            <w:tcW w:w="6069" w:type="dxa"/>
          </w:tcPr>
          <w:p w14:paraId="369BB4F4" w14:textId="77777777" w:rsidR="00980586" w:rsidRPr="00B36476" w:rsidRDefault="00980586" w:rsidP="00163A6E">
            <w:pPr>
              <w:jc w:val="both"/>
              <w:rPr>
                <w:lang w:val="et-EE"/>
              </w:rPr>
            </w:pPr>
            <w:proofErr w:type="spellStart"/>
            <w:r w:rsidRPr="00B36476">
              <w:rPr>
                <w:lang w:val="et-EE"/>
              </w:rPr>
              <w:t>Benso</w:t>
            </w:r>
            <w:proofErr w:type="spellEnd"/>
            <w:r w:rsidRPr="00B36476">
              <w:rPr>
                <w:lang w:val="et-EE"/>
              </w:rPr>
              <w:t>(a)</w:t>
            </w:r>
            <w:proofErr w:type="spellStart"/>
            <w:r w:rsidRPr="00B36476">
              <w:rPr>
                <w:lang w:val="et-EE"/>
              </w:rPr>
              <w:t>püreen</w:t>
            </w:r>
            <w:proofErr w:type="spellEnd"/>
            <w:r w:rsidRPr="00B36476">
              <w:rPr>
                <w:lang w:val="et-EE"/>
              </w:rPr>
              <w:t xml:space="preserve">, </w:t>
            </w:r>
            <w:proofErr w:type="spellStart"/>
            <w:r w:rsidRPr="00B36476">
              <w:rPr>
                <w:lang w:val="et-EE"/>
              </w:rPr>
              <w:t>polütsüklilised</w:t>
            </w:r>
            <w:proofErr w:type="spellEnd"/>
            <w:r w:rsidRPr="00B36476">
              <w:rPr>
                <w:lang w:val="et-EE"/>
              </w:rPr>
              <w:t xml:space="preserve"> aromaatsed süsivesinikud (PAH), summaarne gaasiline elavhõbe, kahevalentne elavhõbe osakeste või gaasina</w:t>
            </w:r>
          </w:p>
        </w:tc>
        <w:tc>
          <w:tcPr>
            <w:tcW w:w="2119" w:type="dxa"/>
          </w:tcPr>
          <w:p w14:paraId="0E79B5FB" w14:textId="77777777" w:rsidR="00980586" w:rsidRPr="00B36476" w:rsidRDefault="00980586" w:rsidP="00163A6E">
            <w:pPr>
              <w:jc w:val="both"/>
              <w:rPr>
                <w:lang w:val="et-EE"/>
              </w:rPr>
            </w:pPr>
            <w:r w:rsidRPr="00B36476">
              <w:rPr>
                <w:lang w:val="et-EE"/>
              </w:rPr>
              <w:t>30%</w:t>
            </w:r>
          </w:p>
        </w:tc>
        <w:tc>
          <w:tcPr>
            <w:tcW w:w="1701" w:type="dxa"/>
          </w:tcPr>
          <w:p w14:paraId="6E4720A4" w14:textId="77777777" w:rsidR="00980586" w:rsidRPr="00B36476" w:rsidRDefault="00980586" w:rsidP="00163A6E">
            <w:pPr>
              <w:jc w:val="both"/>
              <w:rPr>
                <w:lang w:val="et-EE"/>
              </w:rPr>
            </w:pPr>
            <w:r w:rsidRPr="00B36476">
              <w:rPr>
                <w:lang w:val="et-EE"/>
              </w:rPr>
              <w:t>-</w:t>
            </w:r>
          </w:p>
        </w:tc>
        <w:tc>
          <w:tcPr>
            <w:tcW w:w="2410" w:type="dxa"/>
          </w:tcPr>
          <w:p w14:paraId="39BC3834" w14:textId="77777777" w:rsidR="00980586" w:rsidRPr="00B36476" w:rsidRDefault="00980586" w:rsidP="00163A6E">
            <w:pPr>
              <w:jc w:val="both"/>
              <w:rPr>
                <w:lang w:val="et-EE"/>
              </w:rPr>
            </w:pPr>
            <w:r w:rsidRPr="00B36476">
              <w:rPr>
                <w:lang w:val="et-EE"/>
              </w:rPr>
              <w:t>13%</w:t>
            </w:r>
          </w:p>
        </w:tc>
        <w:tc>
          <w:tcPr>
            <w:tcW w:w="1921" w:type="dxa"/>
          </w:tcPr>
          <w:p w14:paraId="04C4E9DA" w14:textId="77777777" w:rsidR="00980586" w:rsidRPr="00B36476" w:rsidRDefault="00980586" w:rsidP="00163A6E">
            <w:pPr>
              <w:jc w:val="both"/>
              <w:rPr>
                <w:lang w:val="et-EE"/>
              </w:rPr>
            </w:pPr>
            <w:r w:rsidRPr="00B36476">
              <w:rPr>
                <w:lang w:val="et-EE"/>
              </w:rPr>
              <w:t>-</w:t>
            </w:r>
          </w:p>
        </w:tc>
      </w:tr>
      <w:tr w:rsidR="00980586" w:rsidRPr="00B36476" w14:paraId="75286532" w14:textId="77777777" w:rsidTr="00163A6E">
        <w:trPr>
          <w:trHeight w:val="70"/>
        </w:trPr>
        <w:tc>
          <w:tcPr>
            <w:tcW w:w="6069" w:type="dxa"/>
          </w:tcPr>
          <w:p w14:paraId="2C49CE41" w14:textId="77777777" w:rsidR="00980586" w:rsidRPr="00B36476" w:rsidRDefault="00980586" w:rsidP="00163A6E">
            <w:pPr>
              <w:jc w:val="both"/>
              <w:rPr>
                <w:lang w:val="et-EE"/>
              </w:rPr>
            </w:pPr>
            <w:r w:rsidRPr="00B36476">
              <w:rPr>
                <w:lang w:val="et-EE"/>
              </w:rPr>
              <w:t xml:space="preserve">As, </w:t>
            </w:r>
            <w:proofErr w:type="spellStart"/>
            <w:r w:rsidRPr="00B36476">
              <w:rPr>
                <w:lang w:val="et-EE"/>
              </w:rPr>
              <w:t>Cd</w:t>
            </w:r>
            <w:proofErr w:type="spellEnd"/>
            <w:r w:rsidRPr="00B36476">
              <w:rPr>
                <w:lang w:val="et-EE"/>
              </w:rPr>
              <w:t xml:space="preserve">, </w:t>
            </w:r>
            <w:proofErr w:type="spellStart"/>
            <w:r w:rsidRPr="00B36476">
              <w:rPr>
                <w:lang w:val="et-EE"/>
              </w:rPr>
              <w:t>Ni</w:t>
            </w:r>
            <w:proofErr w:type="spellEnd"/>
            <w:r w:rsidRPr="00B36476">
              <w:rPr>
                <w:lang w:val="et-EE"/>
              </w:rPr>
              <w:t xml:space="preserve">, </w:t>
            </w:r>
            <w:proofErr w:type="spellStart"/>
            <w:r w:rsidRPr="00B36476">
              <w:rPr>
                <w:lang w:val="et-EE"/>
              </w:rPr>
              <w:t>Pb</w:t>
            </w:r>
            <w:proofErr w:type="spellEnd"/>
          </w:p>
        </w:tc>
        <w:tc>
          <w:tcPr>
            <w:tcW w:w="2119" w:type="dxa"/>
          </w:tcPr>
          <w:p w14:paraId="267A5028" w14:textId="77777777" w:rsidR="00980586" w:rsidRPr="00B36476" w:rsidRDefault="00980586" w:rsidP="00163A6E">
            <w:pPr>
              <w:jc w:val="both"/>
              <w:rPr>
                <w:lang w:val="et-EE"/>
              </w:rPr>
            </w:pPr>
            <w:r w:rsidRPr="00B36476">
              <w:rPr>
                <w:lang w:val="et-EE"/>
              </w:rPr>
              <w:t>45%</w:t>
            </w:r>
          </w:p>
        </w:tc>
        <w:tc>
          <w:tcPr>
            <w:tcW w:w="1701" w:type="dxa"/>
          </w:tcPr>
          <w:p w14:paraId="3D61DF61" w14:textId="77777777" w:rsidR="00980586" w:rsidRPr="00B36476" w:rsidRDefault="00980586" w:rsidP="00163A6E">
            <w:pPr>
              <w:jc w:val="both"/>
              <w:rPr>
                <w:lang w:val="et-EE"/>
              </w:rPr>
            </w:pPr>
            <w:r w:rsidRPr="00B36476">
              <w:rPr>
                <w:lang w:val="et-EE"/>
              </w:rPr>
              <w:t>-</w:t>
            </w:r>
          </w:p>
        </w:tc>
        <w:tc>
          <w:tcPr>
            <w:tcW w:w="2410" w:type="dxa"/>
          </w:tcPr>
          <w:p w14:paraId="6EC365B3" w14:textId="77777777" w:rsidR="00980586" w:rsidRPr="00B36476" w:rsidRDefault="00980586" w:rsidP="00163A6E">
            <w:pPr>
              <w:jc w:val="both"/>
              <w:rPr>
                <w:lang w:val="et-EE"/>
              </w:rPr>
            </w:pPr>
            <w:r w:rsidRPr="00B36476">
              <w:rPr>
                <w:lang w:val="et-EE"/>
              </w:rPr>
              <w:t>13%</w:t>
            </w:r>
          </w:p>
        </w:tc>
        <w:tc>
          <w:tcPr>
            <w:tcW w:w="1921" w:type="dxa"/>
          </w:tcPr>
          <w:p w14:paraId="59217F95" w14:textId="77777777" w:rsidR="00980586" w:rsidRPr="00B36476" w:rsidRDefault="00980586" w:rsidP="00163A6E">
            <w:pPr>
              <w:jc w:val="both"/>
              <w:rPr>
                <w:lang w:val="et-EE"/>
              </w:rPr>
            </w:pPr>
            <w:r w:rsidRPr="00B36476">
              <w:rPr>
                <w:lang w:val="et-EE"/>
              </w:rPr>
              <w:t>-</w:t>
            </w:r>
          </w:p>
        </w:tc>
      </w:tr>
      <w:tr w:rsidR="00980586" w:rsidRPr="00B36476" w14:paraId="5F49FA09" w14:textId="77777777" w:rsidTr="00163A6E">
        <w:tc>
          <w:tcPr>
            <w:tcW w:w="6069" w:type="dxa"/>
          </w:tcPr>
          <w:p w14:paraId="29BF28D9" w14:textId="47A07D7D" w:rsidR="00980586" w:rsidRPr="00B36476" w:rsidRDefault="00980586" w:rsidP="00163A6E">
            <w:pPr>
              <w:jc w:val="both"/>
              <w:rPr>
                <w:lang w:val="et-EE"/>
              </w:rPr>
            </w:pPr>
            <w:r w:rsidRPr="00B36476">
              <w:rPr>
                <w:lang w:val="et-EE"/>
              </w:rPr>
              <w:t xml:space="preserve">must süsinik, ammoniaak, </w:t>
            </w:r>
            <w:proofErr w:type="spellStart"/>
            <w:r w:rsidRPr="00B36476">
              <w:rPr>
                <w:lang w:val="et-EE"/>
              </w:rPr>
              <w:t>ülipeened</w:t>
            </w:r>
            <w:proofErr w:type="spellEnd"/>
            <w:r w:rsidRPr="00B36476">
              <w:rPr>
                <w:lang w:val="et-EE"/>
              </w:rPr>
              <w:t xml:space="preserve"> osakesed, </w:t>
            </w:r>
            <w:proofErr w:type="spellStart"/>
            <w:r w:rsidRPr="00B36476">
              <w:rPr>
                <w:lang w:val="et-EE"/>
              </w:rPr>
              <w:t>ülipeen</w:t>
            </w:r>
            <w:r w:rsidR="00B36476">
              <w:rPr>
                <w:lang w:val="et-EE"/>
              </w:rPr>
              <w:t>e</w:t>
            </w:r>
            <w:r w:rsidRPr="00B36476">
              <w:rPr>
                <w:lang w:val="et-EE"/>
              </w:rPr>
              <w:t>te</w:t>
            </w:r>
            <w:proofErr w:type="spellEnd"/>
            <w:r w:rsidRPr="00B36476">
              <w:rPr>
                <w:lang w:val="et-EE"/>
              </w:rPr>
              <w:t xml:space="preserve"> osakeste suurusjaotus</w:t>
            </w:r>
          </w:p>
        </w:tc>
        <w:tc>
          <w:tcPr>
            <w:tcW w:w="2119" w:type="dxa"/>
          </w:tcPr>
          <w:p w14:paraId="258EE613" w14:textId="77777777" w:rsidR="00980586" w:rsidRPr="00B36476" w:rsidRDefault="00980586" w:rsidP="00163A6E">
            <w:pPr>
              <w:jc w:val="both"/>
              <w:rPr>
                <w:lang w:val="et-EE"/>
              </w:rPr>
            </w:pPr>
            <w:r w:rsidRPr="00B36476">
              <w:rPr>
                <w:lang w:val="et-EE"/>
              </w:rPr>
              <w:t>80%</w:t>
            </w:r>
          </w:p>
        </w:tc>
        <w:tc>
          <w:tcPr>
            <w:tcW w:w="1701" w:type="dxa"/>
          </w:tcPr>
          <w:p w14:paraId="761D2730" w14:textId="77777777" w:rsidR="00980586" w:rsidRPr="00B36476" w:rsidRDefault="00980586" w:rsidP="00163A6E">
            <w:pPr>
              <w:jc w:val="both"/>
              <w:rPr>
                <w:lang w:val="et-EE"/>
              </w:rPr>
            </w:pPr>
            <w:r w:rsidRPr="00B36476">
              <w:rPr>
                <w:lang w:val="et-EE"/>
              </w:rPr>
              <w:t>-</w:t>
            </w:r>
          </w:p>
        </w:tc>
        <w:tc>
          <w:tcPr>
            <w:tcW w:w="2410" w:type="dxa"/>
          </w:tcPr>
          <w:p w14:paraId="577556CB" w14:textId="77777777" w:rsidR="00980586" w:rsidRPr="00B36476" w:rsidRDefault="00980586" w:rsidP="00163A6E">
            <w:pPr>
              <w:jc w:val="both"/>
              <w:rPr>
                <w:lang w:val="et-EE"/>
              </w:rPr>
            </w:pPr>
            <w:r w:rsidRPr="00B36476">
              <w:rPr>
                <w:lang w:val="et-EE"/>
              </w:rPr>
              <w:t>13%</w:t>
            </w:r>
          </w:p>
        </w:tc>
        <w:tc>
          <w:tcPr>
            <w:tcW w:w="1921" w:type="dxa"/>
          </w:tcPr>
          <w:p w14:paraId="4B8F9B69" w14:textId="77777777" w:rsidR="00980586" w:rsidRPr="00B36476" w:rsidRDefault="00980586" w:rsidP="00163A6E">
            <w:pPr>
              <w:jc w:val="both"/>
              <w:rPr>
                <w:lang w:val="et-EE"/>
              </w:rPr>
            </w:pPr>
            <w:r w:rsidRPr="00B36476">
              <w:rPr>
                <w:lang w:val="et-EE"/>
              </w:rPr>
              <w:t>-</w:t>
            </w:r>
          </w:p>
        </w:tc>
      </w:tr>
      <w:tr w:rsidR="00980586" w:rsidRPr="00B36476" w14:paraId="64CA1041" w14:textId="77777777" w:rsidTr="00163A6E">
        <w:tc>
          <w:tcPr>
            <w:tcW w:w="6069" w:type="dxa"/>
          </w:tcPr>
          <w:p w14:paraId="340A24E1" w14:textId="77777777" w:rsidR="00980586" w:rsidRPr="00B36476" w:rsidRDefault="00980586" w:rsidP="00163A6E">
            <w:pPr>
              <w:jc w:val="both"/>
              <w:rPr>
                <w:lang w:val="et-EE"/>
              </w:rPr>
            </w:pPr>
            <w:r w:rsidRPr="00B36476">
              <w:rPr>
                <w:lang w:val="et-EE"/>
              </w:rPr>
              <w:t xml:space="preserve">Lämmastikhape, </w:t>
            </w:r>
            <w:proofErr w:type="spellStart"/>
            <w:r w:rsidRPr="00B36476">
              <w:rPr>
                <w:lang w:val="et-EE"/>
              </w:rPr>
              <w:t>levoglükoosaan</w:t>
            </w:r>
            <w:proofErr w:type="spellEnd"/>
            <w:r w:rsidRPr="00B36476">
              <w:rPr>
                <w:lang w:val="et-EE"/>
              </w:rPr>
              <w:t>, orgaaniline süsinik, elementaarne süsinik, PM</w:t>
            </w:r>
            <w:r w:rsidRPr="00B36476">
              <w:rPr>
                <w:vertAlign w:val="subscript"/>
                <w:lang w:val="et-EE"/>
              </w:rPr>
              <w:t>2,5</w:t>
            </w:r>
            <w:r w:rsidRPr="00B36476">
              <w:rPr>
                <w:lang w:val="et-EE"/>
              </w:rPr>
              <w:t>-osakeste keemiline koostis, PM-osakeste oksüdatsioonipotentsiaal</w:t>
            </w:r>
          </w:p>
        </w:tc>
        <w:tc>
          <w:tcPr>
            <w:tcW w:w="2119" w:type="dxa"/>
          </w:tcPr>
          <w:p w14:paraId="04359E03" w14:textId="77777777" w:rsidR="00980586" w:rsidRPr="00B36476" w:rsidRDefault="00980586" w:rsidP="00163A6E">
            <w:pPr>
              <w:jc w:val="both"/>
              <w:rPr>
                <w:lang w:val="et-EE"/>
              </w:rPr>
            </w:pPr>
            <w:r w:rsidRPr="00B36476">
              <w:rPr>
                <w:lang w:val="et-EE"/>
              </w:rPr>
              <w:t>45%</w:t>
            </w:r>
          </w:p>
        </w:tc>
        <w:tc>
          <w:tcPr>
            <w:tcW w:w="1701" w:type="dxa"/>
          </w:tcPr>
          <w:p w14:paraId="17FB9D81" w14:textId="77777777" w:rsidR="00980586" w:rsidRPr="00B36476" w:rsidRDefault="00980586" w:rsidP="00163A6E">
            <w:pPr>
              <w:jc w:val="both"/>
              <w:rPr>
                <w:lang w:val="et-EE"/>
              </w:rPr>
            </w:pPr>
            <w:r w:rsidRPr="00B36476">
              <w:rPr>
                <w:lang w:val="et-EE"/>
              </w:rPr>
              <w:t>-</w:t>
            </w:r>
          </w:p>
        </w:tc>
        <w:tc>
          <w:tcPr>
            <w:tcW w:w="2410" w:type="dxa"/>
          </w:tcPr>
          <w:p w14:paraId="2AD60B1F" w14:textId="77777777" w:rsidR="00980586" w:rsidRPr="00B36476" w:rsidRDefault="00980586" w:rsidP="00163A6E">
            <w:pPr>
              <w:jc w:val="both"/>
              <w:rPr>
                <w:lang w:val="et-EE"/>
              </w:rPr>
            </w:pPr>
            <w:r w:rsidRPr="00B36476">
              <w:rPr>
                <w:lang w:val="et-EE"/>
              </w:rPr>
              <w:t>13%</w:t>
            </w:r>
          </w:p>
        </w:tc>
        <w:tc>
          <w:tcPr>
            <w:tcW w:w="1921" w:type="dxa"/>
          </w:tcPr>
          <w:p w14:paraId="70757302" w14:textId="77777777" w:rsidR="00980586" w:rsidRPr="00B36476" w:rsidRDefault="00980586" w:rsidP="00163A6E">
            <w:pPr>
              <w:jc w:val="both"/>
              <w:rPr>
                <w:lang w:val="et-EE"/>
              </w:rPr>
            </w:pPr>
            <w:r w:rsidRPr="00B36476">
              <w:rPr>
                <w:lang w:val="et-EE"/>
              </w:rPr>
              <w:t>-</w:t>
            </w:r>
          </w:p>
        </w:tc>
      </w:tr>
      <w:tr w:rsidR="00980586" w:rsidRPr="00B36476" w14:paraId="383A18BC" w14:textId="77777777" w:rsidTr="00163A6E">
        <w:tc>
          <w:tcPr>
            <w:tcW w:w="6069" w:type="dxa"/>
          </w:tcPr>
          <w:p w14:paraId="36DE899F" w14:textId="77777777" w:rsidR="00980586" w:rsidRPr="00B36476" w:rsidRDefault="00980586" w:rsidP="00163A6E">
            <w:pPr>
              <w:jc w:val="both"/>
              <w:rPr>
                <w:lang w:val="et-EE"/>
              </w:rPr>
            </w:pPr>
            <w:proofErr w:type="spellStart"/>
            <w:r w:rsidRPr="00B36476">
              <w:rPr>
                <w:lang w:val="et-EE"/>
              </w:rPr>
              <w:t>Sadenemise</w:t>
            </w:r>
            <w:proofErr w:type="spellEnd"/>
            <w:r w:rsidRPr="00B36476">
              <w:rPr>
                <w:lang w:val="et-EE"/>
              </w:rPr>
              <w:t xml:space="preserve"> üldkogus</w:t>
            </w:r>
            <w:r w:rsidRPr="00B36476">
              <w:rPr>
                <w:rStyle w:val="Allmrkuseviide"/>
                <w:lang w:val="et-EE"/>
              </w:rPr>
              <w:footnoteReference w:id="6"/>
            </w:r>
          </w:p>
        </w:tc>
        <w:tc>
          <w:tcPr>
            <w:tcW w:w="2119" w:type="dxa"/>
          </w:tcPr>
          <w:p w14:paraId="125263D8" w14:textId="77777777" w:rsidR="00980586" w:rsidRPr="00B36476" w:rsidRDefault="00980586" w:rsidP="00163A6E">
            <w:pPr>
              <w:jc w:val="both"/>
              <w:rPr>
                <w:lang w:val="et-EE"/>
              </w:rPr>
            </w:pPr>
            <w:r w:rsidRPr="00B36476">
              <w:rPr>
                <w:lang w:val="et-EE"/>
              </w:rPr>
              <w:t>-</w:t>
            </w:r>
          </w:p>
        </w:tc>
        <w:tc>
          <w:tcPr>
            <w:tcW w:w="1701" w:type="dxa"/>
          </w:tcPr>
          <w:p w14:paraId="7DCD0917" w14:textId="77777777" w:rsidR="00980586" w:rsidRPr="00B36476" w:rsidRDefault="00980586" w:rsidP="00163A6E">
            <w:pPr>
              <w:jc w:val="both"/>
              <w:rPr>
                <w:lang w:val="et-EE"/>
              </w:rPr>
            </w:pPr>
            <w:r w:rsidRPr="00B36476">
              <w:rPr>
                <w:lang w:val="et-EE"/>
              </w:rPr>
              <w:t>-</w:t>
            </w:r>
          </w:p>
        </w:tc>
        <w:tc>
          <w:tcPr>
            <w:tcW w:w="2410" w:type="dxa"/>
          </w:tcPr>
          <w:p w14:paraId="3DE2BD54" w14:textId="77777777" w:rsidR="00980586" w:rsidRPr="00B36476" w:rsidRDefault="00980586" w:rsidP="00163A6E">
            <w:pPr>
              <w:jc w:val="both"/>
              <w:rPr>
                <w:lang w:val="et-EE"/>
              </w:rPr>
            </w:pPr>
            <w:r w:rsidRPr="00B36476">
              <w:rPr>
                <w:lang w:val="et-EE"/>
              </w:rPr>
              <w:t>30%</w:t>
            </w:r>
          </w:p>
        </w:tc>
        <w:tc>
          <w:tcPr>
            <w:tcW w:w="1921" w:type="dxa"/>
          </w:tcPr>
          <w:p w14:paraId="3E8610AA" w14:textId="77777777" w:rsidR="00980586" w:rsidRPr="00B36476" w:rsidRDefault="00980586" w:rsidP="00163A6E">
            <w:pPr>
              <w:jc w:val="both"/>
              <w:rPr>
                <w:lang w:val="et-EE"/>
              </w:rPr>
            </w:pPr>
            <w:r w:rsidRPr="00B36476">
              <w:rPr>
                <w:lang w:val="et-EE"/>
              </w:rPr>
              <w:t>-</w:t>
            </w:r>
          </w:p>
        </w:tc>
      </w:tr>
    </w:tbl>
    <w:p w14:paraId="27D3A902" w14:textId="77777777" w:rsidR="00980586" w:rsidRPr="00B36476" w:rsidRDefault="00980586" w:rsidP="00980586">
      <w:pPr>
        <w:jc w:val="both"/>
        <w:rPr>
          <w:lang w:val="et-EE"/>
        </w:rPr>
      </w:pPr>
    </w:p>
    <w:p w14:paraId="7E077ADA" w14:textId="7DB1C6CB" w:rsidR="00980586" w:rsidRPr="00B36476" w:rsidRDefault="00003FCB" w:rsidP="00980586">
      <w:pPr>
        <w:jc w:val="both"/>
        <w:rPr>
          <w:lang w:val="et-EE"/>
        </w:rPr>
      </w:pPr>
      <w:r w:rsidRPr="00B36476">
        <w:rPr>
          <w:lang w:val="et-EE"/>
        </w:rPr>
        <w:t xml:space="preserve">1. </w:t>
      </w:r>
      <w:r w:rsidR="00980586" w:rsidRPr="00B36476">
        <w:rPr>
          <w:lang w:val="et-EE"/>
        </w:rPr>
        <w:t>SO</w:t>
      </w:r>
      <w:r w:rsidR="00980586" w:rsidRPr="00B36476">
        <w:rPr>
          <w:vertAlign w:val="subscript"/>
          <w:lang w:val="et-EE"/>
        </w:rPr>
        <w:t>2</w:t>
      </w:r>
      <w:r w:rsidR="00980586" w:rsidRPr="00B36476">
        <w:rPr>
          <w:lang w:val="et-EE"/>
        </w:rPr>
        <w:t>, NO</w:t>
      </w:r>
      <w:r w:rsidR="00980586" w:rsidRPr="00B36476">
        <w:rPr>
          <w:vertAlign w:val="subscript"/>
          <w:lang w:val="et-EE"/>
        </w:rPr>
        <w:t>2</w:t>
      </w:r>
      <w:r w:rsidR="00980586" w:rsidRPr="00B36476">
        <w:rPr>
          <w:lang w:val="et-EE"/>
        </w:rPr>
        <w:t>, CO, O</w:t>
      </w:r>
      <w:r w:rsidR="00980586" w:rsidRPr="00B36476">
        <w:rPr>
          <w:vertAlign w:val="subscript"/>
          <w:lang w:val="et-EE"/>
        </w:rPr>
        <w:t>3</w:t>
      </w:r>
      <w:r w:rsidR="00980586" w:rsidRPr="00B36476">
        <w:rPr>
          <w:lang w:val="et-EE"/>
        </w:rPr>
        <w:t>, PM</w:t>
      </w:r>
      <w:r w:rsidR="00980586" w:rsidRPr="00B36476">
        <w:rPr>
          <w:vertAlign w:val="subscript"/>
          <w:lang w:val="et-EE"/>
        </w:rPr>
        <w:t>10</w:t>
      </w:r>
      <w:r w:rsidR="00980586" w:rsidRPr="00B36476">
        <w:rPr>
          <w:lang w:val="et-EE"/>
        </w:rPr>
        <w:t>-osakeste, PM</w:t>
      </w:r>
      <w:r w:rsidR="00980586" w:rsidRPr="00B36476">
        <w:rPr>
          <w:vertAlign w:val="subscript"/>
          <w:lang w:val="et-EE"/>
        </w:rPr>
        <w:t>2,5</w:t>
      </w:r>
      <w:r w:rsidR="00980586" w:rsidRPr="00B36476">
        <w:rPr>
          <w:lang w:val="et-EE"/>
        </w:rPr>
        <w:t>-osakeste ja benseeni paikseid mõõtmisi tuleb teha pidevalt kogu kalendriaasta jooksul.</w:t>
      </w:r>
    </w:p>
    <w:p w14:paraId="00010831" w14:textId="77777777" w:rsidR="00980586" w:rsidRPr="00B36476" w:rsidRDefault="00980586" w:rsidP="00980586">
      <w:pPr>
        <w:jc w:val="both"/>
        <w:rPr>
          <w:lang w:val="et-EE"/>
        </w:rPr>
      </w:pPr>
      <w:r w:rsidRPr="00B36476">
        <w:rPr>
          <w:lang w:val="et-EE"/>
        </w:rPr>
        <w:lastRenderedPageBreak/>
        <w:t>Muudel juhtudel tuleb mõõtmised jaotada kalendriaastale (või O</w:t>
      </w:r>
      <w:r w:rsidRPr="00B36476">
        <w:rPr>
          <w:vertAlign w:val="subscript"/>
          <w:lang w:val="et-EE"/>
        </w:rPr>
        <w:t>3</w:t>
      </w:r>
      <w:r w:rsidRPr="00B36476">
        <w:rPr>
          <w:lang w:val="et-EE"/>
        </w:rPr>
        <w:t> pistelised mõõtmised ajavahemikule aprillist septembrini) ühtlaselt. Et neid nõudeid täita ja tagada, et võimalik andmekadu tulemusi ei moonuta, tuleb andmete katvuse miinimumnõudeid täita kogu aasta konkreetsete ajavahemike nagu kvartali, kuu või nädalapäeva jooksul olenevalt saasteainest ja mõõtmismeetodist või sagedusest.</w:t>
      </w:r>
    </w:p>
    <w:p w14:paraId="42A3F12E" w14:textId="0F71B247" w:rsidR="00980586" w:rsidRPr="00B36476" w:rsidRDefault="00003FCB" w:rsidP="00980586">
      <w:pPr>
        <w:jc w:val="both"/>
        <w:rPr>
          <w:lang w:val="et-EE"/>
        </w:rPr>
      </w:pPr>
      <w:r w:rsidRPr="00B36476">
        <w:rPr>
          <w:lang w:val="et-EE"/>
        </w:rPr>
        <w:t xml:space="preserve">2. </w:t>
      </w:r>
      <w:r w:rsidR="00980586" w:rsidRPr="00B36476">
        <w:rPr>
          <w:lang w:val="et-EE"/>
        </w:rPr>
        <w:t>Aasta keskmiste väärtuste hindamiseks pisteliste mõõtmiste ja vähem kui 80 % andmete katvusega saasteainete puhul paiksete mõõtmiste abil võib pidevate mõõtmiste asemel kasutada pistelisi mõõtmisi, kui mõõtemääramatus, sealhulgas juhuslikult võetud proovist tulenev määramatus, vastab nõutavatele andmekvaliteedi eesmärkidele ja pisteliste mõõtmiste andmete katvuse miinimumnõuetele. Selline juhuslik proovide võtmine peab olema ühtlaselt jaotatud kogu aastale, et hoida ära tulemuste moonutamist. Juhuslikult võetud proovist tulenev määramatus arvutatakse meetodiga, mis on esitatud dokumendis ISO 11222</w:t>
      </w:r>
      <w:r w:rsidR="00112FF0">
        <w:rPr>
          <w:lang w:val="et-EE"/>
        </w:rPr>
        <w:t>:</w:t>
      </w:r>
      <w:r w:rsidR="00980586" w:rsidRPr="00B36476">
        <w:rPr>
          <w:lang w:val="et-EE"/>
        </w:rPr>
        <w:t xml:space="preserve">2002 „Air Quality — </w:t>
      </w:r>
      <w:proofErr w:type="spellStart"/>
      <w:r w:rsidR="00980586" w:rsidRPr="00B36476">
        <w:rPr>
          <w:lang w:val="et-EE"/>
        </w:rPr>
        <w:t>Determination</w:t>
      </w:r>
      <w:proofErr w:type="spellEnd"/>
      <w:r w:rsidR="00980586" w:rsidRPr="00B36476">
        <w:rPr>
          <w:lang w:val="et-EE"/>
        </w:rPr>
        <w:t xml:space="preserve"> of </w:t>
      </w:r>
      <w:proofErr w:type="spellStart"/>
      <w:r w:rsidR="00980586" w:rsidRPr="00B36476">
        <w:rPr>
          <w:lang w:val="et-EE"/>
        </w:rPr>
        <w:t>the</w:t>
      </w:r>
      <w:proofErr w:type="spellEnd"/>
      <w:r w:rsidR="00980586" w:rsidRPr="00B36476">
        <w:rPr>
          <w:lang w:val="et-EE"/>
        </w:rPr>
        <w:t xml:space="preserve"> </w:t>
      </w:r>
      <w:proofErr w:type="spellStart"/>
      <w:r w:rsidR="00980586" w:rsidRPr="00B36476">
        <w:rPr>
          <w:lang w:val="et-EE"/>
        </w:rPr>
        <w:t>Uncertainty</w:t>
      </w:r>
      <w:proofErr w:type="spellEnd"/>
      <w:r w:rsidR="00980586" w:rsidRPr="00B36476">
        <w:rPr>
          <w:lang w:val="et-EE"/>
        </w:rPr>
        <w:t xml:space="preserve"> of </w:t>
      </w:r>
      <w:proofErr w:type="spellStart"/>
      <w:r w:rsidR="00980586" w:rsidRPr="00B36476">
        <w:rPr>
          <w:lang w:val="et-EE"/>
        </w:rPr>
        <w:t>the</w:t>
      </w:r>
      <w:proofErr w:type="spellEnd"/>
      <w:r w:rsidR="00980586" w:rsidRPr="00B36476">
        <w:rPr>
          <w:lang w:val="et-EE"/>
        </w:rPr>
        <w:t xml:space="preserve"> Time </w:t>
      </w:r>
      <w:proofErr w:type="spellStart"/>
      <w:r w:rsidR="00980586" w:rsidRPr="00B36476">
        <w:rPr>
          <w:lang w:val="et-EE"/>
        </w:rPr>
        <w:t>Average</w:t>
      </w:r>
      <w:proofErr w:type="spellEnd"/>
      <w:r w:rsidR="00980586" w:rsidRPr="00B36476">
        <w:rPr>
          <w:lang w:val="et-EE"/>
        </w:rPr>
        <w:t xml:space="preserve"> of Air Quality </w:t>
      </w:r>
      <w:proofErr w:type="spellStart"/>
      <w:r w:rsidR="00980586" w:rsidRPr="00B36476">
        <w:rPr>
          <w:lang w:val="et-EE"/>
        </w:rPr>
        <w:t>Measurements</w:t>
      </w:r>
      <w:proofErr w:type="spellEnd"/>
      <w:r w:rsidR="00980586" w:rsidRPr="00B36476">
        <w:rPr>
          <w:lang w:val="et-EE"/>
        </w:rPr>
        <w:t xml:space="preserve">“ („Õhukvaliteet. Õhukvaliteedi mõõtmise ajas </w:t>
      </w:r>
      <w:proofErr w:type="spellStart"/>
      <w:r w:rsidR="00980586" w:rsidRPr="00B36476">
        <w:rPr>
          <w:lang w:val="et-EE"/>
        </w:rPr>
        <w:t>keskmistatud</w:t>
      </w:r>
      <w:proofErr w:type="spellEnd"/>
      <w:r w:rsidR="00980586" w:rsidRPr="00B36476">
        <w:rPr>
          <w:lang w:val="et-EE"/>
        </w:rPr>
        <w:t xml:space="preserve"> tulemuse mõõtemääramatuse kindlakstegemine“).</w:t>
      </w:r>
    </w:p>
    <w:p w14:paraId="26684017" w14:textId="76C9285B" w:rsidR="00980586" w:rsidRPr="00B36476" w:rsidRDefault="00980586" w:rsidP="00980586">
      <w:pPr>
        <w:jc w:val="both"/>
        <w:rPr>
          <w:lang w:val="et-EE"/>
        </w:rPr>
      </w:pPr>
      <w:r w:rsidRPr="00B36476">
        <w:rPr>
          <w:lang w:val="et-EE"/>
        </w:rPr>
        <w:t>Mõõteseadmete tavapärast hooldust ei tehta saaste tippkoormuse ajal.</w:t>
      </w:r>
      <w:r w:rsidR="00D945E1" w:rsidRPr="00B36476">
        <w:rPr>
          <w:lang w:val="et-EE"/>
        </w:rPr>
        <w:t xml:space="preserve"> </w:t>
      </w:r>
    </w:p>
    <w:p w14:paraId="086F738C" w14:textId="792FE40B" w:rsidR="00980586" w:rsidRPr="00B36476" w:rsidRDefault="00003FCB" w:rsidP="00980586">
      <w:pPr>
        <w:jc w:val="both"/>
        <w:rPr>
          <w:lang w:val="et-EE"/>
        </w:rPr>
      </w:pPr>
      <w:r w:rsidRPr="00B36476">
        <w:rPr>
          <w:lang w:val="et-EE"/>
        </w:rPr>
        <w:t xml:space="preserve">3. </w:t>
      </w:r>
      <w:proofErr w:type="spellStart"/>
      <w:r w:rsidR="00980586" w:rsidRPr="00B36476">
        <w:rPr>
          <w:lang w:val="et-EE"/>
        </w:rPr>
        <w:t>Benso</w:t>
      </w:r>
      <w:proofErr w:type="spellEnd"/>
      <w:r w:rsidR="00980586" w:rsidRPr="00B36476">
        <w:rPr>
          <w:lang w:val="et-EE"/>
        </w:rPr>
        <w:t xml:space="preserve">(a)püreeni ja muude </w:t>
      </w:r>
      <w:proofErr w:type="spellStart"/>
      <w:r w:rsidR="00980586" w:rsidRPr="00B36476">
        <w:rPr>
          <w:lang w:val="et-EE"/>
        </w:rPr>
        <w:t>polütsükliliste</w:t>
      </w:r>
      <w:proofErr w:type="spellEnd"/>
      <w:r w:rsidR="00980586" w:rsidRPr="00B36476">
        <w:rPr>
          <w:lang w:val="et-EE"/>
        </w:rPr>
        <w:t xml:space="preserve"> aromaatsete süsivesinike proovide võtmisel on nõutav minimaalselt 24-tunnine proovivõtutsükkel. Kuni ühe kuu pikkuse perioodi jooksul võetud üksikproove võib ühendada ja analüüsida liitproovina, tingimusel et meetodiga tagatakse kõnealuse perioodi jooksul proovide stabiilsus. Kolme analoogi, </w:t>
      </w:r>
      <w:proofErr w:type="spellStart"/>
      <w:r w:rsidR="00980586" w:rsidRPr="00B36476">
        <w:rPr>
          <w:lang w:val="et-EE"/>
        </w:rPr>
        <w:t>benso</w:t>
      </w:r>
      <w:proofErr w:type="spellEnd"/>
      <w:r w:rsidR="00980586" w:rsidRPr="00B36476">
        <w:rPr>
          <w:lang w:val="et-EE"/>
        </w:rPr>
        <w:t>(b)</w:t>
      </w:r>
      <w:proofErr w:type="spellStart"/>
      <w:r w:rsidR="00980586" w:rsidRPr="00B36476">
        <w:rPr>
          <w:lang w:val="et-EE"/>
        </w:rPr>
        <w:t>fluoranteeni</w:t>
      </w:r>
      <w:proofErr w:type="spellEnd"/>
      <w:r w:rsidR="00980586" w:rsidRPr="00B36476">
        <w:rPr>
          <w:lang w:val="et-EE"/>
        </w:rPr>
        <w:t xml:space="preserve">, </w:t>
      </w:r>
      <w:proofErr w:type="spellStart"/>
      <w:r w:rsidR="00980586" w:rsidRPr="00B36476">
        <w:rPr>
          <w:lang w:val="et-EE"/>
        </w:rPr>
        <w:t>benso</w:t>
      </w:r>
      <w:proofErr w:type="spellEnd"/>
      <w:r w:rsidR="00980586" w:rsidRPr="00B36476">
        <w:rPr>
          <w:lang w:val="et-EE"/>
        </w:rPr>
        <w:t>(j)</w:t>
      </w:r>
      <w:proofErr w:type="spellStart"/>
      <w:r w:rsidR="00980586" w:rsidRPr="00B36476">
        <w:rPr>
          <w:lang w:val="et-EE"/>
        </w:rPr>
        <w:t>fluoranteeni</w:t>
      </w:r>
      <w:proofErr w:type="spellEnd"/>
      <w:r w:rsidR="00980586" w:rsidRPr="00B36476">
        <w:rPr>
          <w:lang w:val="et-EE"/>
        </w:rPr>
        <w:t xml:space="preserve"> ja </w:t>
      </w:r>
      <w:proofErr w:type="spellStart"/>
      <w:r w:rsidR="00980586" w:rsidRPr="00B36476">
        <w:rPr>
          <w:lang w:val="et-EE"/>
        </w:rPr>
        <w:t>benso</w:t>
      </w:r>
      <w:proofErr w:type="spellEnd"/>
      <w:r w:rsidR="00980586" w:rsidRPr="00B36476">
        <w:rPr>
          <w:lang w:val="et-EE"/>
        </w:rPr>
        <w:t>(k)</w:t>
      </w:r>
      <w:proofErr w:type="spellStart"/>
      <w:r w:rsidR="00980586" w:rsidRPr="00B36476">
        <w:rPr>
          <w:lang w:val="et-EE"/>
        </w:rPr>
        <w:t>fluoranteeni</w:t>
      </w:r>
      <w:proofErr w:type="spellEnd"/>
      <w:r w:rsidR="00980586" w:rsidRPr="00B36476">
        <w:rPr>
          <w:lang w:val="et-EE"/>
        </w:rPr>
        <w:t xml:space="preserve">, võib olla keeruline analüüsi käigus üksteisest eraldada. Sellisel juhul võib andmed nende kohta esitada summeerituna. Proovivõtt peab olema nädalapäevade ja aasta lõikes ühtlaselt jaotatud. </w:t>
      </w:r>
      <w:proofErr w:type="spellStart"/>
      <w:r w:rsidR="00980586" w:rsidRPr="00B36476">
        <w:rPr>
          <w:lang w:val="et-EE"/>
        </w:rPr>
        <w:t>Sadenemise</w:t>
      </w:r>
      <w:proofErr w:type="spellEnd"/>
      <w:r w:rsidR="00980586" w:rsidRPr="00B36476">
        <w:rPr>
          <w:lang w:val="et-EE"/>
        </w:rPr>
        <w:t xml:space="preserve"> koguse mõõtmiseks on soovitatav võtta proove iga kuu või iga nädal kogu aasta jooksul.</w:t>
      </w:r>
    </w:p>
    <w:p w14:paraId="36B07663" w14:textId="77777777" w:rsidR="00980586" w:rsidRPr="00B36476" w:rsidRDefault="00980586" w:rsidP="00980586">
      <w:pPr>
        <w:jc w:val="both"/>
        <w:rPr>
          <w:lang w:val="et-EE"/>
        </w:rPr>
      </w:pPr>
      <w:r w:rsidRPr="00B36476">
        <w:rPr>
          <w:lang w:val="et-EE"/>
        </w:rPr>
        <w:t>Üksikproove käsitlevaid sätteid kohaldatakse ka arseeni, kaadmiumi, plii, nikli ja summaarse gaasilise elavhõbeda suhtes. Lisaks on täiendava analüüsi tarbeks lubatud võtta PM</w:t>
      </w:r>
      <w:r w:rsidRPr="00B36476">
        <w:rPr>
          <w:vertAlign w:val="subscript"/>
          <w:lang w:val="et-EE"/>
        </w:rPr>
        <w:t>10</w:t>
      </w:r>
      <w:r w:rsidRPr="00B36476">
        <w:rPr>
          <w:lang w:val="et-EE"/>
        </w:rPr>
        <w:t>-osakeste filtritest osaproove metallide määramiseks, kui tõendatakse, et osaproov on tervikut esindav ja avastamistundlikkus ei ole võrreldes asjaomaste andmekvaliteedi eesmärkidega vähenenud. Igapäevase proovivõtu asemel võib PM</w:t>
      </w:r>
      <w:r w:rsidRPr="00B36476">
        <w:rPr>
          <w:vertAlign w:val="subscript"/>
          <w:lang w:val="et-EE"/>
        </w:rPr>
        <w:t>10</w:t>
      </w:r>
      <w:r w:rsidRPr="00B36476">
        <w:rPr>
          <w:lang w:val="et-EE"/>
        </w:rPr>
        <w:t>-osakeste metalli kontsentratsiooni proove võtta kord nädalas, kui see ei halvenda kogutavate andmete kvaliteeti.</w:t>
      </w:r>
    </w:p>
    <w:p w14:paraId="2ABA741B" w14:textId="422C89D1" w:rsidR="00980586" w:rsidRPr="00B36476" w:rsidRDefault="00003FCB" w:rsidP="00980586">
      <w:pPr>
        <w:jc w:val="both"/>
        <w:rPr>
          <w:lang w:val="et-EE"/>
        </w:rPr>
      </w:pPr>
      <w:r w:rsidRPr="00B36476">
        <w:rPr>
          <w:lang w:val="et-EE"/>
        </w:rPr>
        <w:t xml:space="preserve">4. </w:t>
      </w:r>
      <w:proofErr w:type="spellStart"/>
      <w:r w:rsidR="00980586" w:rsidRPr="00B36476">
        <w:rPr>
          <w:lang w:val="et-EE"/>
        </w:rPr>
        <w:t>Sadenemise</w:t>
      </w:r>
      <w:proofErr w:type="spellEnd"/>
      <w:r w:rsidR="00980586" w:rsidRPr="00B36476">
        <w:rPr>
          <w:lang w:val="et-EE"/>
        </w:rPr>
        <w:t xml:space="preserve"> </w:t>
      </w:r>
      <w:proofErr w:type="spellStart"/>
      <w:r w:rsidR="00980586" w:rsidRPr="00B36476">
        <w:rPr>
          <w:lang w:val="et-EE"/>
        </w:rPr>
        <w:t>üldkoguse</w:t>
      </w:r>
      <w:proofErr w:type="spellEnd"/>
      <w:r w:rsidR="00980586" w:rsidRPr="00B36476">
        <w:rPr>
          <w:lang w:val="et-EE"/>
        </w:rPr>
        <w:t xml:space="preserve"> saamiseks võib võtta </w:t>
      </w:r>
      <w:proofErr w:type="spellStart"/>
      <w:r w:rsidR="00980586" w:rsidRPr="00B36476">
        <w:rPr>
          <w:lang w:val="et-EE"/>
        </w:rPr>
        <w:t>kogusadenemise</w:t>
      </w:r>
      <w:proofErr w:type="spellEnd"/>
      <w:r w:rsidR="00980586" w:rsidRPr="00B36476">
        <w:rPr>
          <w:lang w:val="et-EE"/>
        </w:rPr>
        <w:t xml:space="preserve"> proovide asemel võtta </w:t>
      </w:r>
      <w:proofErr w:type="spellStart"/>
      <w:r w:rsidR="00980586" w:rsidRPr="00B36476">
        <w:rPr>
          <w:lang w:val="et-EE"/>
        </w:rPr>
        <w:t>märgsadenemise</w:t>
      </w:r>
      <w:proofErr w:type="spellEnd"/>
      <w:r w:rsidR="00980586" w:rsidRPr="00B36476">
        <w:rPr>
          <w:lang w:val="et-EE"/>
        </w:rPr>
        <w:t xml:space="preserve"> proove kui erinevus nende vahel jääb 10% piiridesse. </w:t>
      </w:r>
      <w:proofErr w:type="spellStart"/>
      <w:r w:rsidR="00980586" w:rsidRPr="00B36476">
        <w:rPr>
          <w:lang w:val="et-EE"/>
        </w:rPr>
        <w:t>Sadenemise</w:t>
      </w:r>
      <w:proofErr w:type="spellEnd"/>
      <w:r w:rsidR="00980586" w:rsidRPr="00B36476">
        <w:rPr>
          <w:lang w:val="et-EE"/>
        </w:rPr>
        <w:t xml:space="preserve"> kogust väljendatakse üldjuhul ühikutes </w:t>
      </w:r>
      <w:proofErr w:type="spellStart"/>
      <w:r w:rsidR="00980586" w:rsidRPr="00B36476">
        <w:rPr>
          <w:lang w:val="et-EE"/>
        </w:rPr>
        <w:t>μg</w:t>
      </w:r>
      <w:proofErr w:type="spellEnd"/>
      <w:r w:rsidR="00980586" w:rsidRPr="00B36476">
        <w:rPr>
          <w:lang w:val="et-EE"/>
        </w:rPr>
        <w:t>/m</w:t>
      </w:r>
      <w:r w:rsidR="00980586" w:rsidRPr="00B36476">
        <w:rPr>
          <w:vertAlign w:val="superscript"/>
          <w:lang w:val="et-EE"/>
        </w:rPr>
        <w:t>2</w:t>
      </w:r>
      <w:r w:rsidR="00980586" w:rsidRPr="00B36476">
        <w:rPr>
          <w:lang w:val="et-EE"/>
        </w:rPr>
        <w:t> päevas.</w:t>
      </w:r>
    </w:p>
    <w:p w14:paraId="4E04F5DE" w14:textId="77777777" w:rsidR="00980586" w:rsidRPr="00B36476" w:rsidRDefault="00980586" w:rsidP="00980586">
      <w:pPr>
        <w:jc w:val="both"/>
        <w:rPr>
          <w:lang w:val="et-EE"/>
        </w:rPr>
      </w:pPr>
    </w:p>
    <w:p w14:paraId="2F59191F" w14:textId="77777777" w:rsidR="00980586" w:rsidRPr="00B36476" w:rsidRDefault="00980586" w:rsidP="00980586">
      <w:pPr>
        <w:jc w:val="both"/>
        <w:rPr>
          <w:b/>
          <w:bCs/>
          <w:lang w:val="et-EE"/>
        </w:rPr>
      </w:pPr>
      <w:r w:rsidRPr="00B36476">
        <w:rPr>
          <w:b/>
          <w:bCs/>
          <w:lang w:val="et-EE"/>
        </w:rPr>
        <w:t>Tabel 4 : Andmete koondamisel statistiliste näitajate arvutamise kriteeriumid.</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805"/>
        <w:gridCol w:w="8182"/>
      </w:tblGrid>
      <w:tr w:rsidR="00856266" w:rsidRPr="00B36476" w14:paraId="1B34DFCF" w14:textId="77777777" w:rsidTr="00856266">
        <w:tc>
          <w:tcPr>
            <w:tcW w:w="2075" w:type="pct"/>
            <w:tcBorders>
              <w:top w:val="single" w:sz="6" w:space="0" w:color="000000"/>
              <w:left w:val="single" w:sz="6" w:space="0" w:color="000000"/>
              <w:bottom w:val="single" w:sz="6" w:space="0" w:color="000000"/>
              <w:right w:val="single" w:sz="6" w:space="0" w:color="000000"/>
            </w:tcBorders>
            <w:shd w:val="clear" w:color="auto" w:fill="FFFFFF"/>
            <w:hideMark/>
          </w:tcPr>
          <w:p w14:paraId="08257B14" w14:textId="77777777" w:rsidR="00980586" w:rsidRPr="00B36476" w:rsidRDefault="00980586" w:rsidP="00163A6E">
            <w:pPr>
              <w:jc w:val="both"/>
              <w:rPr>
                <w:b/>
                <w:bCs/>
                <w:lang w:val="et-EE"/>
              </w:rPr>
            </w:pPr>
            <w:r w:rsidRPr="00B36476">
              <w:rPr>
                <w:b/>
                <w:bCs/>
                <w:lang w:val="et-EE"/>
              </w:rPr>
              <w:t>Näitaja</w:t>
            </w:r>
          </w:p>
        </w:tc>
        <w:tc>
          <w:tcPr>
            <w:tcW w:w="2925" w:type="pct"/>
            <w:tcBorders>
              <w:top w:val="single" w:sz="6" w:space="0" w:color="000000"/>
              <w:left w:val="single" w:sz="6" w:space="0" w:color="000000"/>
              <w:bottom w:val="single" w:sz="6" w:space="0" w:color="000000"/>
              <w:right w:val="single" w:sz="6" w:space="0" w:color="000000"/>
            </w:tcBorders>
            <w:shd w:val="clear" w:color="auto" w:fill="FFFFFF"/>
            <w:hideMark/>
          </w:tcPr>
          <w:p w14:paraId="20EF6650" w14:textId="77777777" w:rsidR="00980586" w:rsidRPr="00B36476" w:rsidRDefault="00980586" w:rsidP="00163A6E">
            <w:pPr>
              <w:jc w:val="both"/>
              <w:rPr>
                <w:b/>
                <w:bCs/>
                <w:lang w:val="et-EE"/>
              </w:rPr>
            </w:pPr>
            <w:r w:rsidRPr="00B36476">
              <w:rPr>
                <w:b/>
                <w:bCs/>
                <w:lang w:val="et-EE"/>
              </w:rPr>
              <w:t>Kehtivate andmete nõutav osakaal</w:t>
            </w:r>
          </w:p>
        </w:tc>
      </w:tr>
      <w:tr w:rsidR="00856266" w:rsidRPr="00B36476" w14:paraId="4F29DE53" w14:textId="77777777" w:rsidTr="00856266">
        <w:tc>
          <w:tcPr>
            <w:tcW w:w="2075" w:type="pct"/>
            <w:tcBorders>
              <w:top w:val="single" w:sz="6" w:space="0" w:color="000000"/>
              <w:left w:val="single" w:sz="6" w:space="0" w:color="000000"/>
              <w:bottom w:val="single" w:sz="6" w:space="0" w:color="000000"/>
              <w:right w:val="single" w:sz="6" w:space="0" w:color="000000"/>
            </w:tcBorders>
            <w:shd w:val="clear" w:color="auto" w:fill="FFFFFF"/>
            <w:hideMark/>
          </w:tcPr>
          <w:p w14:paraId="567ACC62" w14:textId="77777777" w:rsidR="00980586" w:rsidRPr="00B36476" w:rsidRDefault="00980586" w:rsidP="00163A6E">
            <w:pPr>
              <w:jc w:val="both"/>
              <w:rPr>
                <w:lang w:val="et-EE"/>
              </w:rPr>
            </w:pPr>
            <w:r w:rsidRPr="00B36476">
              <w:rPr>
                <w:lang w:val="et-EE"/>
              </w:rPr>
              <w:t>1 tunni keskmised</w:t>
            </w:r>
          </w:p>
        </w:tc>
        <w:tc>
          <w:tcPr>
            <w:tcW w:w="2925" w:type="pct"/>
            <w:tcBorders>
              <w:top w:val="single" w:sz="6" w:space="0" w:color="000000"/>
              <w:left w:val="single" w:sz="6" w:space="0" w:color="000000"/>
              <w:bottom w:val="single" w:sz="6" w:space="0" w:color="000000"/>
              <w:right w:val="single" w:sz="6" w:space="0" w:color="000000"/>
            </w:tcBorders>
            <w:shd w:val="clear" w:color="auto" w:fill="FFFFFF"/>
            <w:hideMark/>
          </w:tcPr>
          <w:p w14:paraId="3FFFB0AE" w14:textId="77777777" w:rsidR="00980586" w:rsidRPr="00B36476" w:rsidRDefault="00980586" w:rsidP="00163A6E">
            <w:pPr>
              <w:jc w:val="both"/>
              <w:rPr>
                <w:lang w:val="et-EE"/>
              </w:rPr>
            </w:pPr>
            <w:r w:rsidRPr="00B36476">
              <w:rPr>
                <w:lang w:val="et-EE"/>
              </w:rPr>
              <w:t>75% (45 minutit)</w:t>
            </w:r>
          </w:p>
        </w:tc>
      </w:tr>
      <w:tr w:rsidR="00856266" w:rsidRPr="00B36476" w14:paraId="1C79084E" w14:textId="77777777" w:rsidTr="00856266">
        <w:tc>
          <w:tcPr>
            <w:tcW w:w="2075" w:type="pct"/>
            <w:tcBorders>
              <w:top w:val="single" w:sz="6" w:space="0" w:color="000000"/>
              <w:left w:val="single" w:sz="6" w:space="0" w:color="000000"/>
              <w:bottom w:val="single" w:sz="6" w:space="0" w:color="000000"/>
              <w:right w:val="single" w:sz="6" w:space="0" w:color="000000"/>
            </w:tcBorders>
            <w:shd w:val="clear" w:color="auto" w:fill="FFFFFF"/>
            <w:hideMark/>
          </w:tcPr>
          <w:p w14:paraId="1442EB33" w14:textId="77777777" w:rsidR="00980586" w:rsidRPr="00B36476" w:rsidRDefault="00980586" w:rsidP="00163A6E">
            <w:pPr>
              <w:jc w:val="both"/>
              <w:rPr>
                <w:lang w:val="et-EE"/>
              </w:rPr>
            </w:pPr>
            <w:r w:rsidRPr="00B36476">
              <w:rPr>
                <w:lang w:val="et-EE"/>
              </w:rPr>
              <w:t>8 tunni keskmised</w:t>
            </w:r>
          </w:p>
        </w:tc>
        <w:tc>
          <w:tcPr>
            <w:tcW w:w="2925" w:type="pct"/>
            <w:tcBorders>
              <w:top w:val="single" w:sz="6" w:space="0" w:color="000000"/>
              <w:left w:val="single" w:sz="6" w:space="0" w:color="000000"/>
              <w:bottom w:val="single" w:sz="6" w:space="0" w:color="000000"/>
              <w:right w:val="single" w:sz="6" w:space="0" w:color="000000"/>
            </w:tcBorders>
            <w:shd w:val="clear" w:color="auto" w:fill="FFFFFF"/>
            <w:hideMark/>
          </w:tcPr>
          <w:p w14:paraId="6645BD38" w14:textId="77777777" w:rsidR="00980586" w:rsidRPr="00B36476" w:rsidRDefault="00980586" w:rsidP="00163A6E">
            <w:pPr>
              <w:jc w:val="both"/>
              <w:rPr>
                <w:lang w:val="et-EE"/>
              </w:rPr>
            </w:pPr>
            <w:r w:rsidRPr="00B36476">
              <w:rPr>
                <w:lang w:val="et-EE"/>
              </w:rPr>
              <w:t>75% väärtustest (6 tundi)</w:t>
            </w:r>
          </w:p>
        </w:tc>
      </w:tr>
      <w:tr w:rsidR="00856266" w:rsidRPr="00B36476" w14:paraId="4AA5F124" w14:textId="77777777" w:rsidTr="00856266">
        <w:tc>
          <w:tcPr>
            <w:tcW w:w="2075" w:type="pct"/>
            <w:tcBorders>
              <w:top w:val="single" w:sz="6" w:space="0" w:color="000000"/>
              <w:left w:val="single" w:sz="6" w:space="0" w:color="000000"/>
              <w:bottom w:val="single" w:sz="6" w:space="0" w:color="000000"/>
              <w:right w:val="single" w:sz="6" w:space="0" w:color="000000"/>
            </w:tcBorders>
            <w:shd w:val="clear" w:color="auto" w:fill="FFFFFF"/>
            <w:hideMark/>
          </w:tcPr>
          <w:p w14:paraId="6A404E95" w14:textId="77777777" w:rsidR="00980586" w:rsidRPr="00B36476" w:rsidRDefault="00980586" w:rsidP="00163A6E">
            <w:pPr>
              <w:jc w:val="both"/>
              <w:rPr>
                <w:lang w:val="et-EE"/>
              </w:rPr>
            </w:pPr>
            <w:r w:rsidRPr="00B36476">
              <w:rPr>
                <w:lang w:val="et-EE"/>
              </w:rPr>
              <w:t>24 tunni keskmised</w:t>
            </w:r>
          </w:p>
        </w:tc>
        <w:tc>
          <w:tcPr>
            <w:tcW w:w="2925" w:type="pct"/>
            <w:tcBorders>
              <w:top w:val="single" w:sz="6" w:space="0" w:color="000000"/>
              <w:left w:val="single" w:sz="6" w:space="0" w:color="000000"/>
              <w:bottom w:val="single" w:sz="6" w:space="0" w:color="000000"/>
              <w:right w:val="single" w:sz="6" w:space="0" w:color="000000"/>
            </w:tcBorders>
            <w:shd w:val="clear" w:color="auto" w:fill="FFFFFF"/>
            <w:hideMark/>
          </w:tcPr>
          <w:p w14:paraId="40139773" w14:textId="77777777" w:rsidR="00980586" w:rsidRPr="00B36476" w:rsidRDefault="00980586" w:rsidP="00163A6E">
            <w:pPr>
              <w:jc w:val="both"/>
              <w:rPr>
                <w:lang w:val="et-EE"/>
              </w:rPr>
            </w:pPr>
            <w:r w:rsidRPr="00B36476">
              <w:rPr>
                <w:lang w:val="et-EE"/>
              </w:rPr>
              <w:t>75% ühe tunni keskmistest (vähemalt 18 ühe tunni keskmist väärtust päeva jooksul)</w:t>
            </w:r>
          </w:p>
        </w:tc>
      </w:tr>
      <w:tr w:rsidR="00856266" w:rsidRPr="00B36476" w14:paraId="40B6901B" w14:textId="77777777" w:rsidTr="00856266">
        <w:tc>
          <w:tcPr>
            <w:tcW w:w="2075" w:type="pct"/>
            <w:tcBorders>
              <w:top w:val="single" w:sz="6" w:space="0" w:color="000000"/>
              <w:left w:val="single" w:sz="6" w:space="0" w:color="000000"/>
              <w:bottom w:val="single" w:sz="6" w:space="0" w:color="000000"/>
              <w:right w:val="single" w:sz="6" w:space="0" w:color="000000"/>
            </w:tcBorders>
            <w:shd w:val="clear" w:color="auto" w:fill="FFFFFF"/>
            <w:hideMark/>
          </w:tcPr>
          <w:p w14:paraId="5B20CE2A" w14:textId="77777777" w:rsidR="00980586" w:rsidRPr="00B36476" w:rsidRDefault="00980586" w:rsidP="00163A6E">
            <w:pPr>
              <w:jc w:val="both"/>
              <w:rPr>
                <w:lang w:val="et-EE"/>
              </w:rPr>
            </w:pPr>
            <w:r w:rsidRPr="00B36476">
              <w:rPr>
                <w:lang w:val="et-EE"/>
              </w:rPr>
              <w:t>Suurim päevane 8 tunni keskmine</w:t>
            </w:r>
          </w:p>
        </w:tc>
        <w:tc>
          <w:tcPr>
            <w:tcW w:w="2925" w:type="pct"/>
            <w:tcBorders>
              <w:top w:val="single" w:sz="6" w:space="0" w:color="000000"/>
              <w:left w:val="single" w:sz="6" w:space="0" w:color="000000"/>
              <w:bottom w:val="single" w:sz="6" w:space="0" w:color="000000"/>
              <w:right w:val="single" w:sz="6" w:space="0" w:color="000000"/>
            </w:tcBorders>
            <w:shd w:val="clear" w:color="auto" w:fill="FFFFFF"/>
            <w:hideMark/>
          </w:tcPr>
          <w:p w14:paraId="1492042B" w14:textId="77777777" w:rsidR="00980586" w:rsidRPr="00B36476" w:rsidRDefault="00980586" w:rsidP="00163A6E">
            <w:pPr>
              <w:jc w:val="both"/>
              <w:rPr>
                <w:lang w:val="et-EE"/>
              </w:rPr>
            </w:pPr>
            <w:r w:rsidRPr="00B36476">
              <w:rPr>
                <w:lang w:val="et-EE"/>
              </w:rPr>
              <w:t>75% kaheksa tunni libisevatest keskmistest (vähemalt 18 kaheksa tunni keskmist väärtust päeva jooksul)</w:t>
            </w:r>
          </w:p>
        </w:tc>
      </w:tr>
    </w:tbl>
    <w:p w14:paraId="36C33546" w14:textId="77777777" w:rsidR="00980586" w:rsidRPr="00B36476" w:rsidRDefault="00980586" w:rsidP="00980586">
      <w:pPr>
        <w:jc w:val="both"/>
        <w:rPr>
          <w:lang w:val="et-EE"/>
        </w:rPr>
      </w:pPr>
    </w:p>
    <w:p w14:paraId="79DF939F" w14:textId="77777777" w:rsidR="00980586" w:rsidRPr="00B36476" w:rsidRDefault="00980586" w:rsidP="00980586">
      <w:pPr>
        <w:jc w:val="both"/>
        <w:rPr>
          <w:lang w:val="et-EE"/>
        </w:rPr>
      </w:pPr>
      <w:r w:rsidRPr="00B36476">
        <w:rPr>
          <w:lang w:val="et-EE"/>
        </w:rPr>
        <w:t xml:space="preserve">Vastavust asjaomastele piirväärtuste ja sihtväärtustega seotud nõuetele hinnatakse olenemata sellest, kas andmete katvusega seotud andmekvaliteedi eesmärgid on saavutatud, tingimusel et olemasolevad andmed võimaldavad anda lõpliku hinnangu. Lühiajaliselt mõõdetud piirväärtuste ja sihtväärtustega seotud juhtudel võivad mõõtmised, mis hõlmavad ainult osa kalendriaastast ja millega pole saadud tabelis 3 nõutud </w:t>
      </w:r>
      <w:r w:rsidRPr="00B36476">
        <w:rPr>
          <w:lang w:val="et-EE"/>
        </w:rPr>
        <w:lastRenderedPageBreak/>
        <w:t>piisavaid kehtivaid andmeid, siiski tähendada nõuetele mittevastavust. Sellistel juhtudel ja kui ei ole selget alust kahelda saadud kehtivate andmete kvaliteedis, käsitatakse seda piirväärtuse või sihtväärtuse ületamisena ja sellest teatatakse vastavalt.</w:t>
      </w:r>
    </w:p>
    <w:p w14:paraId="1F46EC67" w14:textId="77777777" w:rsidR="00B60E4F" w:rsidRPr="00B36476" w:rsidRDefault="00B60E4F" w:rsidP="00052761">
      <w:pPr>
        <w:rPr>
          <w:lang w:val="et-EE"/>
        </w:rPr>
      </w:pPr>
    </w:p>
    <w:p w14:paraId="537450AD" w14:textId="77777777" w:rsidR="000C420C" w:rsidRPr="00B36476" w:rsidRDefault="000C420C" w:rsidP="00052761">
      <w:pPr>
        <w:jc w:val="center"/>
        <w:rPr>
          <w:lang w:val="et-EE"/>
        </w:rPr>
      </w:pPr>
    </w:p>
    <w:p w14:paraId="75C64056" w14:textId="77777777" w:rsidR="000C420C" w:rsidRPr="00052761" w:rsidRDefault="000C420C" w:rsidP="00B53D83">
      <w:pPr>
        <w:pStyle w:val="Kehatekst"/>
        <w:ind w:right="0"/>
        <w:jc w:val="left"/>
        <w:sectPr w:rsidR="000C420C" w:rsidRPr="00052761" w:rsidSect="00980586">
          <w:footnotePr>
            <w:numRestart w:val="eachPage"/>
          </w:footnotePr>
          <w:type w:val="continuous"/>
          <w:pgSz w:w="16838" w:h="11906" w:orient="landscape"/>
          <w:pgMar w:top="1134" w:right="1134" w:bottom="1134" w:left="1701" w:header="709" w:footer="709" w:gutter="0"/>
          <w:cols w:space="708"/>
          <w:docGrid w:linePitch="360"/>
        </w:sectPr>
      </w:pPr>
      <w:bookmarkStart w:id="9" w:name="_Hlk195098526"/>
      <w:bookmarkStart w:id="10" w:name="_Hlk197288230"/>
    </w:p>
    <w:bookmarkEnd w:id="9"/>
    <w:bookmarkEnd w:id="10"/>
    <w:p w14:paraId="3F7332FB" w14:textId="77777777" w:rsidR="00525101" w:rsidRPr="00052761" w:rsidRDefault="00525101" w:rsidP="00052761">
      <w:pPr>
        <w:rPr>
          <w:lang w:val="et-EE"/>
        </w:rPr>
      </w:pPr>
    </w:p>
    <w:p w14:paraId="23BA6AEB" w14:textId="77777777" w:rsidR="000C420C" w:rsidRPr="00052761" w:rsidRDefault="000C420C" w:rsidP="00B53D83">
      <w:pPr>
        <w:pStyle w:val="Kehatekst"/>
        <w:ind w:left="3901" w:right="0"/>
      </w:pPr>
      <w:r w:rsidRPr="00052761">
        <w:t>Keskkonnaministri</w:t>
      </w:r>
      <w:r w:rsidRPr="00052761">
        <w:rPr>
          <w:spacing w:val="-1"/>
        </w:rPr>
        <w:t xml:space="preserve"> </w:t>
      </w:r>
      <w:r w:rsidRPr="00052761">
        <w:t>27.</w:t>
      </w:r>
      <w:r w:rsidRPr="00052761">
        <w:rPr>
          <w:spacing w:val="-1"/>
        </w:rPr>
        <w:t>12.</w:t>
      </w:r>
      <w:r w:rsidRPr="00052761">
        <w:t>2016.</w:t>
      </w:r>
      <w:r w:rsidRPr="00052761">
        <w:rPr>
          <w:spacing w:val="-1"/>
        </w:rPr>
        <w:t xml:space="preserve"> </w:t>
      </w:r>
      <w:r w:rsidRPr="00052761">
        <w:t>a</w:t>
      </w:r>
      <w:r w:rsidRPr="00052761">
        <w:rPr>
          <w:spacing w:val="-2"/>
        </w:rPr>
        <w:t xml:space="preserve"> </w:t>
      </w:r>
      <w:r w:rsidRPr="00052761">
        <w:t xml:space="preserve">määrus nr </w:t>
      </w:r>
      <w:r w:rsidRPr="00052761">
        <w:rPr>
          <w:spacing w:val="-5"/>
        </w:rPr>
        <w:t>84</w:t>
      </w:r>
    </w:p>
    <w:p w14:paraId="41A480EE" w14:textId="77777777" w:rsidR="000C420C" w:rsidRPr="00052761" w:rsidRDefault="000C420C" w:rsidP="00052761">
      <w:pPr>
        <w:pStyle w:val="Kehatekst"/>
        <w:ind w:left="4374" w:hanging="39"/>
      </w:pPr>
      <w:r w:rsidRPr="00052761">
        <w:t>„Õhukvaliteedi hindamise kord</w:t>
      </w:r>
      <w:r w:rsidRPr="00052761">
        <w:rPr>
          <w:spacing w:val="-2"/>
        </w:rPr>
        <w:t>“</w:t>
      </w:r>
    </w:p>
    <w:p w14:paraId="5EF2EFD8" w14:textId="77777777" w:rsidR="000C420C" w:rsidRPr="00052761" w:rsidRDefault="000C420C" w:rsidP="00052761">
      <w:pPr>
        <w:pStyle w:val="Kehatekst"/>
      </w:pPr>
      <w:r w:rsidRPr="00052761">
        <w:t>Lisa</w:t>
      </w:r>
      <w:r w:rsidRPr="00052761">
        <w:rPr>
          <w:spacing w:val="-3"/>
        </w:rPr>
        <w:t xml:space="preserve"> </w:t>
      </w:r>
      <w:r w:rsidRPr="00052761">
        <w:rPr>
          <w:spacing w:val="-10"/>
        </w:rPr>
        <w:t>2</w:t>
      </w:r>
    </w:p>
    <w:p w14:paraId="28E812F4" w14:textId="77777777" w:rsidR="000C420C" w:rsidRPr="00052761" w:rsidRDefault="000C420C" w:rsidP="00052761">
      <w:pPr>
        <w:pStyle w:val="Kehatekst"/>
      </w:pPr>
      <w:r w:rsidRPr="00052761">
        <w:t xml:space="preserve">(Energeetika- ja keskkonnaministri </w:t>
      </w:r>
      <w:proofErr w:type="spellStart"/>
      <w:r w:rsidRPr="00052761">
        <w:t>xxxx</w:t>
      </w:r>
      <w:proofErr w:type="spellEnd"/>
      <w:r w:rsidRPr="00052761">
        <w:t xml:space="preserve"> määruse nr xx sõnastuses</w:t>
      </w:r>
      <w:r w:rsidRPr="00052761">
        <w:rPr>
          <w:spacing w:val="-2"/>
        </w:rPr>
        <w:t>)</w:t>
      </w:r>
    </w:p>
    <w:p w14:paraId="6A2BDA2D" w14:textId="77777777" w:rsidR="000C420C" w:rsidRPr="00B53D83" w:rsidRDefault="000C420C" w:rsidP="00B53D83">
      <w:pPr>
        <w:jc w:val="right"/>
        <w:rPr>
          <w:lang w:val="et-EE"/>
        </w:rPr>
      </w:pPr>
      <w:r w:rsidRPr="00B53D83">
        <w:rPr>
          <w:lang w:val="et-EE"/>
        </w:rPr>
        <w:t xml:space="preserve"> </w:t>
      </w:r>
    </w:p>
    <w:p w14:paraId="3E2FAC67" w14:textId="77777777" w:rsidR="00B654E2" w:rsidRPr="00B53D83" w:rsidRDefault="00B654E2" w:rsidP="00B53D83">
      <w:pPr>
        <w:jc w:val="right"/>
        <w:rPr>
          <w:lang w:val="et-EE"/>
        </w:rPr>
      </w:pPr>
    </w:p>
    <w:p w14:paraId="2F5DF1C0" w14:textId="77777777" w:rsidR="000C420C" w:rsidRPr="00B53D83" w:rsidRDefault="000C420C" w:rsidP="00052761">
      <w:pPr>
        <w:jc w:val="center"/>
        <w:rPr>
          <w:b/>
          <w:bCs/>
          <w:lang w:val="et-EE"/>
        </w:rPr>
      </w:pPr>
      <w:r w:rsidRPr="00B53D83">
        <w:rPr>
          <w:b/>
          <w:bCs/>
          <w:lang w:val="et-EE"/>
        </w:rPr>
        <w:t>SEIREJAAMADE ARVU MÄÄRAMISE NÕUDED</w:t>
      </w:r>
    </w:p>
    <w:p w14:paraId="421020D3" w14:textId="77777777" w:rsidR="000C420C" w:rsidRPr="00B53D83" w:rsidRDefault="000C420C" w:rsidP="00B53D83">
      <w:pPr>
        <w:rPr>
          <w:lang w:val="et-EE"/>
        </w:rPr>
      </w:pPr>
      <w:r w:rsidRPr="00B53D83">
        <w:rPr>
          <w:lang w:val="et-EE"/>
        </w:rPr>
        <w:t xml:space="preserve"> </w:t>
      </w:r>
    </w:p>
    <w:p w14:paraId="7FC822D4" w14:textId="77777777" w:rsidR="000C420C" w:rsidRPr="00B53D83" w:rsidRDefault="000C420C" w:rsidP="00B53D83">
      <w:pPr>
        <w:rPr>
          <w:b/>
          <w:bCs/>
          <w:lang w:val="et-EE"/>
        </w:rPr>
      </w:pPr>
      <w:r w:rsidRPr="00B53D83">
        <w:rPr>
          <w:b/>
          <w:bCs/>
          <w:lang w:val="et-EE"/>
        </w:rPr>
        <w:t>Tabel 1 Seirejaamade miinimumarv inimeste tervise kaitseks ette nähtud piirväärtustele ja sihtväärtustele ning häiretasemetele ja teavitamistasemetele vastavuse hindamiseks</w:t>
      </w:r>
    </w:p>
    <w:tbl>
      <w:tblPr>
        <w:tblStyle w:val="Kontuurtabel"/>
        <w:tblW w:w="0" w:type="auto"/>
        <w:tblLook w:val="04A0" w:firstRow="1" w:lastRow="0" w:firstColumn="1" w:lastColumn="0" w:noHBand="0" w:noVBand="1"/>
      </w:tblPr>
      <w:tblGrid>
        <w:gridCol w:w="1593"/>
        <w:gridCol w:w="1427"/>
        <w:gridCol w:w="1374"/>
        <w:gridCol w:w="1382"/>
        <w:gridCol w:w="1455"/>
        <w:gridCol w:w="1830"/>
      </w:tblGrid>
      <w:tr w:rsidR="000C420C" w:rsidRPr="00052761" w14:paraId="0735620C" w14:textId="77777777" w:rsidTr="0004073E">
        <w:tc>
          <w:tcPr>
            <w:tcW w:w="1596" w:type="dxa"/>
            <w:vMerge w:val="restart"/>
          </w:tcPr>
          <w:p w14:paraId="3BED1999" w14:textId="77777777" w:rsidR="000C420C" w:rsidRPr="00B53D83" w:rsidRDefault="000C420C" w:rsidP="00B53D83">
            <w:pPr>
              <w:rPr>
                <w:b/>
                <w:bCs/>
                <w:lang w:val="et-EE"/>
              </w:rPr>
            </w:pPr>
            <w:r w:rsidRPr="00B53D83">
              <w:rPr>
                <w:b/>
                <w:bCs/>
                <w:lang w:val="et-EE"/>
              </w:rPr>
              <w:t>Piirkonna rahvaarv (tuhandetes)</w:t>
            </w:r>
          </w:p>
        </w:tc>
        <w:tc>
          <w:tcPr>
            <w:tcW w:w="7528" w:type="dxa"/>
            <w:gridSpan w:val="5"/>
          </w:tcPr>
          <w:p w14:paraId="11FBE2B8" w14:textId="472E0488" w:rsidR="000C420C" w:rsidRPr="00B53D83" w:rsidRDefault="000C420C" w:rsidP="00B53D83">
            <w:pPr>
              <w:rPr>
                <w:b/>
                <w:bCs/>
                <w:lang w:val="et-EE"/>
              </w:rPr>
            </w:pPr>
            <w:r w:rsidRPr="00B53D83">
              <w:rPr>
                <w:b/>
                <w:bCs/>
                <w:lang w:val="et-EE"/>
              </w:rPr>
              <w:t>Proo</w:t>
            </w:r>
            <w:r w:rsidR="00B36476">
              <w:rPr>
                <w:b/>
                <w:bCs/>
                <w:lang w:val="et-EE"/>
              </w:rPr>
              <w:t>vi</w:t>
            </w:r>
            <w:r w:rsidRPr="00B53D83">
              <w:rPr>
                <w:b/>
                <w:bCs/>
                <w:lang w:val="et-EE"/>
              </w:rPr>
              <w:t>võtuk</w:t>
            </w:r>
            <w:r w:rsidR="00F2342F" w:rsidRPr="00B53D83">
              <w:rPr>
                <w:b/>
                <w:bCs/>
                <w:lang w:val="et-EE"/>
              </w:rPr>
              <w:t>o</w:t>
            </w:r>
            <w:r w:rsidRPr="00B53D83">
              <w:rPr>
                <w:b/>
                <w:bCs/>
                <w:lang w:val="et-EE"/>
              </w:rPr>
              <w:t>htade miinimumarv, kui kontsentratsioonid ületavad hindamispiiri</w:t>
            </w:r>
            <w:r w:rsidRPr="00B53D83">
              <w:rPr>
                <w:b/>
                <w:bCs/>
                <w:vertAlign w:val="superscript"/>
                <w:lang w:val="et-EE"/>
              </w:rPr>
              <w:t>1</w:t>
            </w:r>
          </w:p>
        </w:tc>
      </w:tr>
      <w:tr w:rsidR="000C420C" w:rsidRPr="00052761" w14:paraId="4370BBED" w14:textId="77777777" w:rsidTr="0004073E">
        <w:tc>
          <w:tcPr>
            <w:tcW w:w="1596" w:type="dxa"/>
            <w:vMerge/>
          </w:tcPr>
          <w:p w14:paraId="25FF187D" w14:textId="77777777" w:rsidR="000C420C" w:rsidRPr="00B53D83" w:rsidRDefault="000C420C" w:rsidP="00B53D83">
            <w:pPr>
              <w:rPr>
                <w:lang w:val="et-EE"/>
              </w:rPr>
            </w:pPr>
          </w:p>
        </w:tc>
        <w:tc>
          <w:tcPr>
            <w:tcW w:w="1441" w:type="dxa"/>
          </w:tcPr>
          <w:p w14:paraId="465B3ABE" w14:textId="77777777" w:rsidR="000C420C" w:rsidRPr="00B53D83" w:rsidRDefault="000C420C" w:rsidP="00B53D83">
            <w:pPr>
              <w:rPr>
                <w:lang w:val="et-EE"/>
              </w:rPr>
            </w:pPr>
            <w:r w:rsidRPr="00B53D83">
              <w:rPr>
                <w:b/>
                <w:bCs/>
                <w:lang w:val="et-EE"/>
              </w:rPr>
              <w:t>NO</w:t>
            </w:r>
            <w:r w:rsidRPr="00B53D83">
              <w:rPr>
                <w:b/>
                <w:bCs/>
                <w:vertAlign w:val="subscript"/>
                <w:lang w:val="et-EE"/>
              </w:rPr>
              <w:t>2</w:t>
            </w:r>
            <w:r w:rsidRPr="00B53D83">
              <w:rPr>
                <w:b/>
                <w:bCs/>
                <w:lang w:val="et-EE"/>
              </w:rPr>
              <w:t>, SO</w:t>
            </w:r>
            <w:r w:rsidRPr="00B53D83">
              <w:rPr>
                <w:b/>
                <w:bCs/>
                <w:vertAlign w:val="subscript"/>
                <w:lang w:val="et-EE"/>
              </w:rPr>
              <w:t>2</w:t>
            </w:r>
            <w:r w:rsidRPr="00B53D83">
              <w:rPr>
                <w:b/>
                <w:bCs/>
                <w:lang w:val="et-EE"/>
              </w:rPr>
              <w:t>, CO, benseen</w:t>
            </w:r>
          </w:p>
        </w:tc>
        <w:tc>
          <w:tcPr>
            <w:tcW w:w="1396" w:type="dxa"/>
          </w:tcPr>
          <w:p w14:paraId="34E961DE" w14:textId="77777777" w:rsidR="000C420C" w:rsidRPr="00B53D83" w:rsidRDefault="000C420C" w:rsidP="00B53D83">
            <w:pPr>
              <w:rPr>
                <w:lang w:val="et-EE"/>
              </w:rPr>
            </w:pPr>
            <w:r w:rsidRPr="00B53D83">
              <w:rPr>
                <w:b/>
                <w:bCs/>
                <w:lang w:val="et-EE"/>
              </w:rPr>
              <w:t>PM</w:t>
            </w:r>
            <w:r w:rsidRPr="00B53D83">
              <w:rPr>
                <w:b/>
                <w:bCs/>
                <w:vertAlign w:val="subscript"/>
                <w:lang w:val="et-EE"/>
              </w:rPr>
              <w:t>10</w:t>
            </w:r>
          </w:p>
        </w:tc>
        <w:tc>
          <w:tcPr>
            <w:tcW w:w="1403" w:type="dxa"/>
          </w:tcPr>
          <w:p w14:paraId="785C4920" w14:textId="77777777" w:rsidR="000C420C" w:rsidRPr="00B53D83" w:rsidRDefault="000C420C" w:rsidP="00B53D83">
            <w:pPr>
              <w:rPr>
                <w:lang w:val="et-EE"/>
              </w:rPr>
            </w:pPr>
            <w:r w:rsidRPr="00B53D83">
              <w:rPr>
                <w:b/>
                <w:bCs/>
                <w:lang w:val="et-EE"/>
              </w:rPr>
              <w:t>PM</w:t>
            </w:r>
            <w:r w:rsidRPr="00B53D83">
              <w:rPr>
                <w:b/>
                <w:bCs/>
                <w:vertAlign w:val="subscript"/>
                <w:lang w:val="et-EE"/>
              </w:rPr>
              <w:t>2,5</w:t>
            </w:r>
          </w:p>
        </w:tc>
        <w:tc>
          <w:tcPr>
            <w:tcW w:w="1463" w:type="dxa"/>
          </w:tcPr>
          <w:p w14:paraId="076E5BC5" w14:textId="77777777" w:rsidR="000C420C" w:rsidRPr="00B53D83" w:rsidRDefault="000C420C" w:rsidP="00B53D83">
            <w:pPr>
              <w:rPr>
                <w:b/>
                <w:bCs/>
                <w:lang w:val="et-EE"/>
              </w:rPr>
            </w:pPr>
            <w:proofErr w:type="spellStart"/>
            <w:r w:rsidRPr="00B53D83">
              <w:rPr>
                <w:b/>
                <w:bCs/>
                <w:lang w:val="et-EE"/>
              </w:rPr>
              <w:t>Pb</w:t>
            </w:r>
            <w:proofErr w:type="spellEnd"/>
            <w:r w:rsidRPr="00B53D83">
              <w:rPr>
                <w:b/>
                <w:bCs/>
                <w:lang w:val="et-EE"/>
              </w:rPr>
              <w:t xml:space="preserve">, </w:t>
            </w:r>
            <w:proofErr w:type="spellStart"/>
            <w:r w:rsidRPr="00B53D83">
              <w:rPr>
                <w:b/>
                <w:bCs/>
                <w:lang w:val="et-EE"/>
              </w:rPr>
              <w:t>Cd</w:t>
            </w:r>
            <w:proofErr w:type="spellEnd"/>
            <w:r w:rsidRPr="00B53D83">
              <w:rPr>
                <w:b/>
                <w:bCs/>
                <w:lang w:val="et-EE"/>
              </w:rPr>
              <w:t xml:space="preserve">, As, </w:t>
            </w:r>
            <w:proofErr w:type="spellStart"/>
            <w:r w:rsidRPr="00B53D83">
              <w:rPr>
                <w:b/>
                <w:bCs/>
                <w:lang w:val="et-EE"/>
              </w:rPr>
              <w:t>Ni</w:t>
            </w:r>
            <w:proofErr w:type="spellEnd"/>
          </w:p>
          <w:p w14:paraId="2FC353E2" w14:textId="77777777" w:rsidR="000C420C" w:rsidRPr="00B53D83" w:rsidRDefault="000C420C" w:rsidP="00B53D83">
            <w:pPr>
              <w:rPr>
                <w:b/>
                <w:bCs/>
                <w:lang w:val="et-EE"/>
              </w:rPr>
            </w:pPr>
            <w:r w:rsidRPr="00B53D83">
              <w:rPr>
                <w:b/>
                <w:bCs/>
                <w:lang w:val="et-EE"/>
              </w:rPr>
              <w:t>PM</w:t>
            </w:r>
            <w:r w:rsidRPr="00B53D83">
              <w:rPr>
                <w:b/>
                <w:bCs/>
                <w:vertAlign w:val="subscript"/>
                <w:lang w:val="et-EE"/>
              </w:rPr>
              <w:t>10</w:t>
            </w:r>
            <w:r w:rsidRPr="00B53D83">
              <w:rPr>
                <w:b/>
                <w:bCs/>
                <w:lang w:val="et-EE"/>
              </w:rPr>
              <w:t>-osakestes</w:t>
            </w:r>
            <w:r w:rsidRPr="00B53D83">
              <w:rPr>
                <w:b/>
                <w:bCs/>
                <w:vertAlign w:val="superscript"/>
                <w:lang w:val="et-EE"/>
              </w:rPr>
              <w:t>2</w:t>
            </w:r>
          </w:p>
          <w:p w14:paraId="7375CB3B" w14:textId="77777777" w:rsidR="000C420C" w:rsidRPr="00B53D83" w:rsidRDefault="000C420C" w:rsidP="00B53D83">
            <w:pPr>
              <w:rPr>
                <w:lang w:val="et-EE"/>
              </w:rPr>
            </w:pPr>
          </w:p>
        </w:tc>
        <w:tc>
          <w:tcPr>
            <w:tcW w:w="1825" w:type="dxa"/>
          </w:tcPr>
          <w:p w14:paraId="0902973D" w14:textId="77777777" w:rsidR="000C420C" w:rsidRPr="00B53D83" w:rsidRDefault="000C420C" w:rsidP="00B53D83">
            <w:pPr>
              <w:rPr>
                <w:lang w:val="et-EE"/>
              </w:rPr>
            </w:pPr>
            <w:proofErr w:type="spellStart"/>
            <w:r w:rsidRPr="00B53D83">
              <w:rPr>
                <w:b/>
                <w:bCs/>
                <w:lang w:val="et-EE"/>
              </w:rPr>
              <w:t>Benso</w:t>
            </w:r>
            <w:proofErr w:type="spellEnd"/>
            <w:r w:rsidRPr="00B53D83">
              <w:rPr>
                <w:b/>
                <w:bCs/>
                <w:lang w:val="et-EE"/>
              </w:rPr>
              <w:t>(a)</w:t>
            </w:r>
            <w:proofErr w:type="spellStart"/>
            <w:r w:rsidRPr="00B53D83">
              <w:rPr>
                <w:b/>
                <w:bCs/>
                <w:lang w:val="et-EE"/>
              </w:rPr>
              <w:t>püreen</w:t>
            </w:r>
            <w:proofErr w:type="spellEnd"/>
            <w:r w:rsidRPr="00B53D83">
              <w:rPr>
                <w:b/>
                <w:bCs/>
                <w:lang w:val="et-EE"/>
              </w:rPr>
              <w:t xml:space="preserve"> PM</w:t>
            </w:r>
            <w:r w:rsidRPr="00B53D83">
              <w:rPr>
                <w:b/>
                <w:bCs/>
                <w:vertAlign w:val="subscript"/>
                <w:lang w:val="et-EE"/>
              </w:rPr>
              <w:t>10</w:t>
            </w:r>
            <w:r w:rsidRPr="00B53D83">
              <w:rPr>
                <w:b/>
                <w:bCs/>
                <w:lang w:val="et-EE"/>
              </w:rPr>
              <w:t>-osakestes</w:t>
            </w:r>
          </w:p>
        </w:tc>
      </w:tr>
      <w:tr w:rsidR="000C420C" w:rsidRPr="00052761" w14:paraId="7166E450" w14:textId="77777777" w:rsidTr="0004073E">
        <w:tc>
          <w:tcPr>
            <w:tcW w:w="1596" w:type="dxa"/>
          </w:tcPr>
          <w:p w14:paraId="56E658D9" w14:textId="77777777" w:rsidR="000C420C" w:rsidRPr="00B53D83" w:rsidRDefault="000C420C" w:rsidP="00B53D83">
            <w:pPr>
              <w:rPr>
                <w:lang w:val="et-EE"/>
              </w:rPr>
            </w:pPr>
            <w:r w:rsidRPr="00B53D83">
              <w:rPr>
                <w:lang w:val="et-EE"/>
              </w:rPr>
              <w:t>0–249</w:t>
            </w:r>
          </w:p>
        </w:tc>
        <w:tc>
          <w:tcPr>
            <w:tcW w:w="1441" w:type="dxa"/>
          </w:tcPr>
          <w:p w14:paraId="5DEB704C" w14:textId="77777777" w:rsidR="000C420C" w:rsidRPr="00B53D83" w:rsidRDefault="000C420C" w:rsidP="00B53D83">
            <w:pPr>
              <w:rPr>
                <w:lang w:val="et-EE"/>
              </w:rPr>
            </w:pPr>
            <w:r w:rsidRPr="00B53D83">
              <w:rPr>
                <w:lang w:val="et-EE"/>
              </w:rPr>
              <w:t>2</w:t>
            </w:r>
          </w:p>
        </w:tc>
        <w:tc>
          <w:tcPr>
            <w:tcW w:w="1396" w:type="dxa"/>
          </w:tcPr>
          <w:p w14:paraId="2C3FE9EE" w14:textId="77777777" w:rsidR="000C420C" w:rsidRPr="00B53D83" w:rsidRDefault="000C420C" w:rsidP="00B53D83">
            <w:pPr>
              <w:rPr>
                <w:lang w:val="et-EE"/>
              </w:rPr>
            </w:pPr>
            <w:r w:rsidRPr="00B53D83">
              <w:rPr>
                <w:lang w:val="et-EE"/>
              </w:rPr>
              <w:t>2</w:t>
            </w:r>
          </w:p>
        </w:tc>
        <w:tc>
          <w:tcPr>
            <w:tcW w:w="1403" w:type="dxa"/>
          </w:tcPr>
          <w:p w14:paraId="2AFE0C87" w14:textId="77777777" w:rsidR="000C420C" w:rsidRPr="00B53D83" w:rsidRDefault="000C420C" w:rsidP="00B53D83">
            <w:pPr>
              <w:rPr>
                <w:lang w:val="et-EE"/>
              </w:rPr>
            </w:pPr>
            <w:r w:rsidRPr="00B53D83">
              <w:rPr>
                <w:lang w:val="et-EE"/>
              </w:rPr>
              <w:t>2</w:t>
            </w:r>
          </w:p>
        </w:tc>
        <w:tc>
          <w:tcPr>
            <w:tcW w:w="1463" w:type="dxa"/>
          </w:tcPr>
          <w:p w14:paraId="6F33724E" w14:textId="77777777" w:rsidR="000C420C" w:rsidRPr="00B53D83" w:rsidRDefault="000C420C" w:rsidP="00B53D83">
            <w:pPr>
              <w:rPr>
                <w:lang w:val="et-EE"/>
              </w:rPr>
            </w:pPr>
            <w:r w:rsidRPr="00B53D83">
              <w:rPr>
                <w:lang w:val="et-EE"/>
              </w:rPr>
              <w:t>1</w:t>
            </w:r>
          </w:p>
        </w:tc>
        <w:tc>
          <w:tcPr>
            <w:tcW w:w="1825" w:type="dxa"/>
          </w:tcPr>
          <w:p w14:paraId="23B4FD51" w14:textId="77777777" w:rsidR="000C420C" w:rsidRPr="00B53D83" w:rsidRDefault="000C420C" w:rsidP="00B53D83">
            <w:pPr>
              <w:rPr>
                <w:lang w:val="et-EE"/>
              </w:rPr>
            </w:pPr>
            <w:r w:rsidRPr="00B53D83">
              <w:rPr>
                <w:lang w:val="et-EE"/>
              </w:rPr>
              <w:t>1</w:t>
            </w:r>
          </w:p>
        </w:tc>
      </w:tr>
      <w:tr w:rsidR="000C420C" w:rsidRPr="00052761" w14:paraId="4ED87CFC" w14:textId="77777777" w:rsidTr="0004073E">
        <w:tc>
          <w:tcPr>
            <w:tcW w:w="1596" w:type="dxa"/>
          </w:tcPr>
          <w:p w14:paraId="1351D3BE" w14:textId="77777777" w:rsidR="000C420C" w:rsidRPr="00B53D83" w:rsidRDefault="000C420C" w:rsidP="00B53D83">
            <w:pPr>
              <w:rPr>
                <w:lang w:val="et-EE"/>
              </w:rPr>
            </w:pPr>
            <w:r w:rsidRPr="00B53D83">
              <w:rPr>
                <w:lang w:val="et-EE"/>
              </w:rPr>
              <w:t>250–499</w:t>
            </w:r>
          </w:p>
        </w:tc>
        <w:tc>
          <w:tcPr>
            <w:tcW w:w="1441" w:type="dxa"/>
          </w:tcPr>
          <w:p w14:paraId="4534CB1B" w14:textId="77777777" w:rsidR="000C420C" w:rsidRPr="00B53D83" w:rsidRDefault="000C420C" w:rsidP="00B53D83">
            <w:pPr>
              <w:rPr>
                <w:lang w:val="et-EE"/>
              </w:rPr>
            </w:pPr>
            <w:r w:rsidRPr="00B53D83">
              <w:rPr>
                <w:lang w:val="et-EE"/>
              </w:rPr>
              <w:t>2</w:t>
            </w:r>
          </w:p>
        </w:tc>
        <w:tc>
          <w:tcPr>
            <w:tcW w:w="1396" w:type="dxa"/>
          </w:tcPr>
          <w:p w14:paraId="1560B5A9" w14:textId="77777777" w:rsidR="000C420C" w:rsidRPr="00B53D83" w:rsidRDefault="000C420C" w:rsidP="00B53D83">
            <w:pPr>
              <w:rPr>
                <w:lang w:val="et-EE"/>
              </w:rPr>
            </w:pPr>
            <w:r w:rsidRPr="00B53D83">
              <w:rPr>
                <w:lang w:val="et-EE"/>
              </w:rPr>
              <w:t>2</w:t>
            </w:r>
          </w:p>
        </w:tc>
        <w:tc>
          <w:tcPr>
            <w:tcW w:w="1403" w:type="dxa"/>
          </w:tcPr>
          <w:p w14:paraId="3A25C89F" w14:textId="77777777" w:rsidR="000C420C" w:rsidRPr="00B53D83" w:rsidRDefault="000C420C" w:rsidP="00B53D83">
            <w:pPr>
              <w:rPr>
                <w:lang w:val="et-EE"/>
              </w:rPr>
            </w:pPr>
            <w:r w:rsidRPr="00B53D83">
              <w:rPr>
                <w:lang w:val="et-EE"/>
              </w:rPr>
              <w:t>2</w:t>
            </w:r>
          </w:p>
        </w:tc>
        <w:tc>
          <w:tcPr>
            <w:tcW w:w="1463" w:type="dxa"/>
          </w:tcPr>
          <w:p w14:paraId="568E4664" w14:textId="77777777" w:rsidR="000C420C" w:rsidRPr="00B53D83" w:rsidRDefault="000C420C" w:rsidP="00B53D83">
            <w:pPr>
              <w:rPr>
                <w:lang w:val="et-EE"/>
              </w:rPr>
            </w:pPr>
            <w:r w:rsidRPr="00B53D83">
              <w:rPr>
                <w:lang w:val="et-EE"/>
              </w:rPr>
              <w:t>1</w:t>
            </w:r>
          </w:p>
        </w:tc>
        <w:tc>
          <w:tcPr>
            <w:tcW w:w="1825" w:type="dxa"/>
          </w:tcPr>
          <w:p w14:paraId="2B2F40DF" w14:textId="77777777" w:rsidR="000C420C" w:rsidRPr="00B53D83" w:rsidRDefault="000C420C" w:rsidP="00B53D83">
            <w:pPr>
              <w:rPr>
                <w:lang w:val="et-EE"/>
              </w:rPr>
            </w:pPr>
            <w:r w:rsidRPr="00B53D83">
              <w:rPr>
                <w:lang w:val="et-EE"/>
              </w:rPr>
              <w:t>1</w:t>
            </w:r>
          </w:p>
        </w:tc>
      </w:tr>
      <w:tr w:rsidR="000C420C" w:rsidRPr="00052761" w14:paraId="30446C5D" w14:textId="77777777" w:rsidTr="0004073E">
        <w:tc>
          <w:tcPr>
            <w:tcW w:w="1596" w:type="dxa"/>
          </w:tcPr>
          <w:p w14:paraId="623F9E72" w14:textId="77777777" w:rsidR="000C420C" w:rsidRPr="00B53D83" w:rsidRDefault="000C420C" w:rsidP="00B53D83">
            <w:pPr>
              <w:rPr>
                <w:lang w:val="et-EE"/>
              </w:rPr>
            </w:pPr>
            <w:r w:rsidRPr="00B53D83">
              <w:rPr>
                <w:lang w:val="et-EE"/>
              </w:rPr>
              <w:t>500–749</w:t>
            </w:r>
          </w:p>
        </w:tc>
        <w:tc>
          <w:tcPr>
            <w:tcW w:w="1441" w:type="dxa"/>
          </w:tcPr>
          <w:p w14:paraId="3DAE5F85" w14:textId="77777777" w:rsidR="000C420C" w:rsidRPr="00B53D83" w:rsidRDefault="000C420C" w:rsidP="00B53D83">
            <w:pPr>
              <w:rPr>
                <w:lang w:val="et-EE"/>
              </w:rPr>
            </w:pPr>
            <w:r w:rsidRPr="00B53D83">
              <w:rPr>
                <w:lang w:val="et-EE"/>
              </w:rPr>
              <w:t>2</w:t>
            </w:r>
          </w:p>
        </w:tc>
        <w:tc>
          <w:tcPr>
            <w:tcW w:w="1396" w:type="dxa"/>
          </w:tcPr>
          <w:p w14:paraId="65933E91" w14:textId="77777777" w:rsidR="000C420C" w:rsidRPr="00B53D83" w:rsidRDefault="000C420C" w:rsidP="00B53D83">
            <w:pPr>
              <w:rPr>
                <w:lang w:val="et-EE"/>
              </w:rPr>
            </w:pPr>
            <w:r w:rsidRPr="00B53D83">
              <w:rPr>
                <w:lang w:val="et-EE"/>
              </w:rPr>
              <w:t>2</w:t>
            </w:r>
          </w:p>
        </w:tc>
        <w:tc>
          <w:tcPr>
            <w:tcW w:w="1403" w:type="dxa"/>
          </w:tcPr>
          <w:p w14:paraId="5CD424EE" w14:textId="77777777" w:rsidR="000C420C" w:rsidRPr="00B53D83" w:rsidRDefault="000C420C" w:rsidP="00B53D83">
            <w:pPr>
              <w:rPr>
                <w:lang w:val="et-EE"/>
              </w:rPr>
            </w:pPr>
            <w:r w:rsidRPr="00B53D83">
              <w:rPr>
                <w:lang w:val="et-EE"/>
              </w:rPr>
              <w:t>2</w:t>
            </w:r>
          </w:p>
        </w:tc>
        <w:tc>
          <w:tcPr>
            <w:tcW w:w="1463" w:type="dxa"/>
          </w:tcPr>
          <w:p w14:paraId="519999A6" w14:textId="77777777" w:rsidR="000C420C" w:rsidRPr="00B53D83" w:rsidRDefault="000C420C" w:rsidP="00B53D83">
            <w:pPr>
              <w:rPr>
                <w:lang w:val="et-EE"/>
              </w:rPr>
            </w:pPr>
            <w:r w:rsidRPr="00B53D83">
              <w:rPr>
                <w:lang w:val="et-EE"/>
              </w:rPr>
              <w:t>1</w:t>
            </w:r>
          </w:p>
        </w:tc>
        <w:tc>
          <w:tcPr>
            <w:tcW w:w="1825" w:type="dxa"/>
          </w:tcPr>
          <w:p w14:paraId="0CA85152" w14:textId="77777777" w:rsidR="000C420C" w:rsidRPr="00B53D83" w:rsidRDefault="000C420C" w:rsidP="00B53D83">
            <w:pPr>
              <w:rPr>
                <w:lang w:val="et-EE"/>
              </w:rPr>
            </w:pPr>
            <w:r w:rsidRPr="00B53D83">
              <w:rPr>
                <w:lang w:val="et-EE"/>
              </w:rPr>
              <w:t>1</w:t>
            </w:r>
          </w:p>
        </w:tc>
      </w:tr>
      <w:tr w:rsidR="000C420C" w:rsidRPr="00052761" w14:paraId="280ECAD5" w14:textId="77777777" w:rsidTr="0004073E">
        <w:tc>
          <w:tcPr>
            <w:tcW w:w="1596" w:type="dxa"/>
          </w:tcPr>
          <w:p w14:paraId="4BFE00C1" w14:textId="77777777" w:rsidR="000C420C" w:rsidRPr="00B53D83" w:rsidRDefault="000C420C" w:rsidP="00B53D83">
            <w:pPr>
              <w:rPr>
                <w:lang w:val="et-EE"/>
              </w:rPr>
            </w:pPr>
            <w:r w:rsidRPr="00B53D83">
              <w:rPr>
                <w:lang w:val="et-EE"/>
              </w:rPr>
              <w:t>750–999</w:t>
            </w:r>
          </w:p>
        </w:tc>
        <w:tc>
          <w:tcPr>
            <w:tcW w:w="1441" w:type="dxa"/>
          </w:tcPr>
          <w:p w14:paraId="6A6FC533" w14:textId="77777777" w:rsidR="000C420C" w:rsidRPr="00B53D83" w:rsidRDefault="000C420C" w:rsidP="00B53D83">
            <w:pPr>
              <w:rPr>
                <w:lang w:val="et-EE"/>
              </w:rPr>
            </w:pPr>
            <w:r w:rsidRPr="00B53D83">
              <w:rPr>
                <w:lang w:val="et-EE"/>
              </w:rPr>
              <w:t>3</w:t>
            </w:r>
          </w:p>
        </w:tc>
        <w:tc>
          <w:tcPr>
            <w:tcW w:w="1396" w:type="dxa"/>
          </w:tcPr>
          <w:p w14:paraId="5CED349B" w14:textId="77777777" w:rsidR="000C420C" w:rsidRPr="00B53D83" w:rsidRDefault="000C420C" w:rsidP="00B53D83">
            <w:pPr>
              <w:rPr>
                <w:lang w:val="et-EE"/>
              </w:rPr>
            </w:pPr>
            <w:r w:rsidRPr="00B53D83">
              <w:rPr>
                <w:lang w:val="et-EE"/>
              </w:rPr>
              <w:t>2</w:t>
            </w:r>
          </w:p>
        </w:tc>
        <w:tc>
          <w:tcPr>
            <w:tcW w:w="1403" w:type="dxa"/>
          </w:tcPr>
          <w:p w14:paraId="1307FA8C" w14:textId="77777777" w:rsidR="000C420C" w:rsidRPr="00B53D83" w:rsidRDefault="000C420C" w:rsidP="00B53D83">
            <w:pPr>
              <w:rPr>
                <w:lang w:val="et-EE"/>
              </w:rPr>
            </w:pPr>
            <w:r w:rsidRPr="00B53D83">
              <w:rPr>
                <w:lang w:val="et-EE"/>
              </w:rPr>
              <w:t>2</w:t>
            </w:r>
          </w:p>
        </w:tc>
        <w:tc>
          <w:tcPr>
            <w:tcW w:w="1463" w:type="dxa"/>
          </w:tcPr>
          <w:p w14:paraId="34239757" w14:textId="77777777" w:rsidR="000C420C" w:rsidRPr="00B53D83" w:rsidRDefault="000C420C" w:rsidP="00B53D83">
            <w:pPr>
              <w:rPr>
                <w:lang w:val="et-EE"/>
              </w:rPr>
            </w:pPr>
            <w:r w:rsidRPr="00B53D83">
              <w:rPr>
                <w:lang w:val="et-EE"/>
              </w:rPr>
              <w:t>2</w:t>
            </w:r>
          </w:p>
        </w:tc>
        <w:tc>
          <w:tcPr>
            <w:tcW w:w="1825" w:type="dxa"/>
          </w:tcPr>
          <w:p w14:paraId="5471AD36" w14:textId="77777777" w:rsidR="000C420C" w:rsidRPr="00B53D83" w:rsidRDefault="000C420C" w:rsidP="00B53D83">
            <w:pPr>
              <w:rPr>
                <w:lang w:val="et-EE"/>
              </w:rPr>
            </w:pPr>
            <w:r w:rsidRPr="00B53D83">
              <w:rPr>
                <w:lang w:val="et-EE"/>
              </w:rPr>
              <w:t>2</w:t>
            </w:r>
          </w:p>
        </w:tc>
      </w:tr>
      <w:tr w:rsidR="000C420C" w:rsidRPr="00052761" w14:paraId="226F449F" w14:textId="77777777" w:rsidTr="0004073E">
        <w:tc>
          <w:tcPr>
            <w:tcW w:w="1596" w:type="dxa"/>
          </w:tcPr>
          <w:p w14:paraId="5A881B87" w14:textId="2FB726FC" w:rsidR="000C420C" w:rsidRPr="00B53D83" w:rsidRDefault="000C420C" w:rsidP="00B53D83">
            <w:pPr>
              <w:rPr>
                <w:lang w:val="et-EE"/>
              </w:rPr>
            </w:pPr>
            <w:r w:rsidRPr="00B53D83">
              <w:rPr>
                <w:lang w:val="et-EE"/>
              </w:rPr>
              <w:t>1000–1499</w:t>
            </w:r>
          </w:p>
        </w:tc>
        <w:tc>
          <w:tcPr>
            <w:tcW w:w="1441" w:type="dxa"/>
          </w:tcPr>
          <w:p w14:paraId="3294F531" w14:textId="77777777" w:rsidR="000C420C" w:rsidRPr="00B53D83" w:rsidRDefault="000C420C" w:rsidP="00B53D83">
            <w:pPr>
              <w:rPr>
                <w:lang w:val="et-EE"/>
              </w:rPr>
            </w:pPr>
            <w:r w:rsidRPr="00B53D83">
              <w:rPr>
                <w:lang w:val="et-EE"/>
              </w:rPr>
              <w:t>4</w:t>
            </w:r>
          </w:p>
        </w:tc>
        <w:tc>
          <w:tcPr>
            <w:tcW w:w="1396" w:type="dxa"/>
          </w:tcPr>
          <w:p w14:paraId="178F28E7" w14:textId="77777777" w:rsidR="000C420C" w:rsidRPr="00B53D83" w:rsidRDefault="000C420C" w:rsidP="00B53D83">
            <w:pPr>
              <w:rPr>
                <w:lang w:val="et-EE"/>
              </w:rPr>
            </w:pPr>
            <w:r w:rsidRPr="00B53D83">
              <w:rPr>
                <w:lang w:val="et-EE"/>
              </w:rPr>
              <w:t>3</w:t>
            </w:r>
          </w:p>
        </w:tc>
        <w:tc>
          <w:tcPr>
            <w:tcW w:w="1403" w:type="dxa"/>
          </w:tcPr>
          <w:p w14:paraId="6A20E00F" w14:textId="77777777" w:rsidR="000C420C" w:rsidRPr="00B53D83" w:rsidRDefault="000C420C" w:rsidP="00B53D83">
            <w:pPr>
              <w:rPr>
                <w:lang w:val="et-EE"/>
              </w:rPr>
            </w:pPr>
            <w:r w:rsidRPr="00B53D83">
              <w:rPr>
                <w:lang w:val="et-EE"/>
              </w:rPr>
              <w:t>3</w:t>
            </w:r>
          </w:p>
        </w:tc>
        <w:tc>
          <w:tcPr>
            <w:tcW w:w="1463" w:type="dxa"/>
          </w:tcPr>
          <w:p w14:paraId="0A409DDB" w14:textId="77777777" w:rsidR="000C420C" w:rsidRPr="00B53D83" w:rsidRDefault="000C420C" w:rsidP="00B53D83">
            <w:pPr>
              <w:rPr>
                <w:lang w:val="et-EE"/>
              </w:rPr>
            </w:pPr>
            <w:r w:rsidRPr="00B53D83">
              <w:rPr>
                <w:lang w:val="et-EE"/>
              </w:rPr>
              <w:t>2</w:t>
            </w:r>
          </w:p>
        </w:tc>
        <w:tc>
          <w:tcPr>
            <w:tcW w:w="1825" w:type="dxa"/>
          </w:tcPr>
          <w:p w14:paraId="6BF49E71" w14:textId="77777777" w:rsidR="000C420C" w:rsidRPr="00B53D83" w:rsidRDefault="000C420C" w:rsidP="00B53D83">
            <w:pPr>
              <w:rPr>
                <w:lang w:val="et-EE"/>
              </w:rPr>
            </w:pPr>
            <w:r w:rsidRPr="00B53D83">
              <w:rPr>
                <w:lang w:val="et-EE"/>
              </w:rPr>
              <w:t>2</w:t>
            </w:r>
          </w:p>
        </w:tc>
      </w:tr>
      <w:tr w:rsidR="000C420C" w:rsidRPr="00052761" w14:paraId="755E05F6" w14:textId="77777777" w:rsidTr="0004073E">
        <w:tc>
          <w:tcPr>
            <w:tcW w:w="1596" w:type="dxa"/>
          </w:tcPr>
          <w:p w14:paraId="21A84D13" w14:textId="2831F715" w:rsidR="000C420C" w:rsidRPr="00B53D83" w:rsidRDefault="000C420C" w:rsidP="00B53D83">
            <w:pPr>
              <w:rPr>
                <w:lang w:val="et-EE"/>
              </w:rPr>
            </w:pPr>
            <w:r w:rsidRPr="00B53D83">
              <w:rPr>
                <w:lang w:val="et-EE"/>
              </w:rPr>
              <w:t>1500–1999</w:t>
            </w:r>
          </w:p>
        </w:tc>
        <w:tc>
          <w:tcPr>
            <w:tcW w:w="1441" w:type="dxa"/>
          </w:tcPr>
          <w:p w14:paraId="50A1860D" w14:textId="77777777" w:rsidR="000C420C" w:rsidRPr="00B53D83" w:rsidRDefault="000C420C" w:rsidP="00B53D83">
            <w:pPr>
              <w:rPr>
                <w:lang w:val="et-EE"/>
              </w:rPr>
            </w:pPr>
            <w:r w:rsidRPr="00B53D83">
              <w:rPr>
                <w:lang w:val="et-EE"/>
              </w:rPr>
              <w:t>5</w:t>
            </w:r>
          </w:p>
        </w:tc>
        <w:tc>
          <w:tcPr>
            <w:tcW w:w="1396" w:type="dxa"/>
          </w:tcPr>
          <w:p w14:paraId="5FA08ABF" w14:textId="77777777" w:rsidR="000C420C" w:rsidRPr="00B53D83" w:rsidRDefault="000C420C" w:rsidP="00B53D83">
            <w:pPr>
              <w:rPr>
                <w:lang w:val="et-EE"/>
              </w:rPr>
            </w:pPr>
            <w:r w:rsidRPr="00B53D83">
              <w:rPr>
                <w:lang w:val="et-EE"/>
              </w:rPr>
              <w:t>3</w:t>
            </w:r>
          </w:p>
        </w:tc>
        <w:tc>
          <w:tcPr>
            <w:tcW w:w="1403" w:type="dxa"/>
          </w:tcPr>
          <w:p w14:paraId="2CF79C0D" w14:textId="77777777" w:rsidR="000C420C" w:rsidRPr="00B53D83" w:rsidRDefault="000C420C" w:rsidP="00B53D83">
            <w:pPr>
              <w:rPr>
                <w:lang w:val="et-EE"/>
              </w:rPr>
            </w:pPr>
            <w:r w:rsidRPr="00B53D83">
              <w:rPr>
                <w:lang w:val="et-EE"/>
              </w:rPr>
              <w:t>4</w:t>
            </w:r>
          </w:p>
        </w:tc>
        <w:tc>
          <w:tcPr>
            <w:tcW w:w="1463" w:type="dxa"/>
          </w:tcPr>
          <w:p w14:paraId="322A7052" w14:textId="77777777" w:rsidR="000C420C" w:rsidRPr="00B53D83" w:rsidRDefault="000C420C" w:rsidP="00B53D83">
            <w:pPr>
              <w:rPr>
                <w:lang w:val="et-EE"/>
              </w:rPr>
            </w:pPr>
            <w:r w:rsidRPr="00B53D83">
              <w:rPr>
                <w:lang w:val="et-EE"/>
              </w:rPr>
              <w:t>2</w:t>
            </w:r>
          </w:p>
        </w:tc>
        <w:tc>
          <w:tcPr>
            <w:tcW w:w="1825" w:type="dxa"/>
          </w:tcPr>
          <w:p w14:paraId="2123CC36" w14:textId="77777777" w:rsidR="000C420C" w:rsidRPr="00B53D83" w:rsidRDefault="000C420C" w:rsidP="00B53D83">
            <w:pPr>
              <w:rPr>
                <w:lang w:val="et-EE"/>
              </w:rPr>
            </w:pPr>
            <w:r w:rsidRPr="00B53D83">
              <w:rPr>
                <w:lang w:val="et-EE"/>
              </w:rPr>
              <w:t>2</w:t>
            </w:r>
          </w:p>
        </w:tc>
      </w:tr>
    </w:tbl>
    <w:p w14:paraId="3317A01C" w14:textId="77777777" w:rsidR="000C420C" w:rsidRPr="00B53D83" w:rsidRDefault="000C420C" w:rsidP="00B53D83">
      <w:pPr>
        <w:rPr>
          <w:lang w:val="et-EE"/>
        </w:rPr>
      </w:pPr>
    </w:p>
    <w:p w14:paraId="2C6621D2" w14:textId="39285204" w:rsidR="000C420C" w:rsidRPr="00052761" w:rsidRDefault="000C420C" w:rsidP="00B53D83">
      <w:pPr>
        <w:ind w:left="-5" w:right="49"/>
        <w:jc w:val="both"/>
        <w:rPr>
          <w:lang w:val="et-EE"/>
        </w:rPr>
      </w:pPr>
      <w:r w:rsidRPr="00052761">
        <w:rPr>
          <w:vertAlign w:val="superscript"/>
          <w:lang w:val="et-EE"/>
        </w:rPr>
        <w:t>1</w:t>
      </w:r>
      <w:r w:rsidRPr="00052761">
        <w:rPr>
          <w:lang w:val="et-EE"/>
        </w:rPr>
        <w:t>Hindamispiiri ületamise korral peab olema vähemalt üks linnakeskkonna taustapiirkondi jälgiv ja üks liikluse mõju jälgiv seirejaam, eeldusel</w:t>
      </w:r>
      <w:r w:rsidR="00717735">
        <w:rPr>
          <w:lang w:val="et-EE"/>
        </w:rPr>
        <w:t>,</w:t>
      </w:r>
      <w:r w:rsidRPr="00052761">
        <w:rPr>
          <w:lang w:val="et-EE"/>
        </w:rPr>
        <w:t xml:space="preserve"> et see ei suurenda seirejaamade arvu. Seoses nende saasteainetega ei tohi linnakeskkonna taustapiirkondade ja liikluse mõju jälgivate seirejaamade koguarv riigi territooriumil erineda üle kahe korra. Seirejaamad, kus peenosakeste õhukvaliteedi piirväärtust on ületatud viimasel kolmel aastal, tuleb säilitada juhul, kui ei teki vajadust valida uut kohta, näiteks ruumilise arengu tõttu.</w:t>
      </w:r>
    </w:p>
    <w:p w14:paraId="652C5259" w14:textId="0825A722" w:rsidR="000C420C" w:rsidRPr="00052761" w:rsidRDefault="000C420C" w:rsidP="00052761">
      <w:pPr>
        <w:ind w:left="-5" w:right="49"/>
        <w:jc w:val="both"/>
        <w:rPr>
          <w:lang w:val="et-EE"/>
        </w:rPr>
      </w:pPr>
      <w:r w:rsidRPr="00052761">
        <w:rPr>
          <w:vertAlign w:val="superscript"/>
          <w:lang w:val="et-EE"/>
        </w:rPr>
        <w:t>2</w:t>
      </w:r>
      <w:r w:rsidRPr="00052761">
        <w:rPr>
          <w:lang w:val="et-EE"/>
        </w:rPr>
        <w:t>Kui peenosakeste ja eriti peenete osakeste sisaldust mõõdetakse käesoleva määruse § 11 lõike 1 punktides 4 ja 5 või lõikes 3 nimetatud meetoditel samas seirejaamas, loetakse see kaheks seirejaamaks. Riigi territooriumil nõutav peenosakeste ja eriti peenete osakeste seirejaamade koguarv ei tohi erineda üle kahe korra ja eriti peenete osakeste seirejaamade arv linnastute ja linnakeskkonna taustapiirkondades peab vastama käesoleva lisa punktis 2 esitatud nõuetele.</w:t>
      </w:r>
    </w:p>
    <w:p w14:paraId="70601119" w14:textId="2077E7DC" w:rsidR="000C420C" w:rsidRPr="00052761" w:rsidRDefault="000C420C" w:rsidP="00B53D83">
      <w:pPr>
        <w:jc w:val="both"/>
        <w:rPr>
          <w:lang w:val="et-EE"/>
        </w:rPr>
      </w:pPr>
    </w:p>
    <w:p w14:paraId="307CD415" w14:textId="0144BD4D" w:rsidR="000C420C" w:rsidRPr="00052761" w:rsidRDefault="000C420C" w:rsidP="00052761">
      <w:pPr>
        <w:ind w:left="-5" w:right="49"/>
        <w:jc w:val="both"/>
        <w:rPr>
          <w:lang w:val="et-EE"/>
        </w:rPr>
      </w:pPr>
      <w:r w:rsidRPr="00052761">
        <w:rPr>
          <w:lang w:val="et-EE"/>
        </w:rPr>
        <w:t>Seirejaamade arvu leidmiseks õhukvaliteedi taseme hindamisel punktallika naabruses võetakse arvesse heidete koguseid, eeldatavat välisõhu saaste jaotumist ja elanike võimalikku kokkupuudet saasteainega.</w:t>
      </w:r>
    </w:p>
    <w:p w14:paraId="36FB5C82" w14:textId="77777777" w:rsidR="000C420C" w:rsidRPr="00B53D83" w:rsidRDefault="000C420C" w:rsidP="00B53D83">
      <w:pPr>
        <w:rPr>
          <w:lang w:val="et-EE"/>
        </w:rPr>
      </w:pPr>
    </w:p>
    <w:p w14:paraId="6418AF88" w14:textId="31EBA2E6" w:rsidR="000C420C" w:rsidRPr="00052761" w:rsidRDefault="00C35C42" w:rsidP="00B53D83">
      <w:pPr>
        <w:jc w:val="both"/>
        <w:rPr>
          <w:lang w:val="et-EE"/>
        </w:rPr>
      </w:pPr>
      <w:r w:rsidRPr="00052761">
        <w:rPr>
          <w:b/>
          <w:lang w:val="et-EE"/>
        </w:rPr>
        <w:t xml:space="preserve">1. </w:t>
      </w:r>
      <w:r w:rsidR="000C420C" w:rsidRPr="00052761">
        <w:rPr>
          <w:b/>
          <w:lang w:val="et-EE"/>
        </w:rPr>
        <w:t>Seirejaamade miinimumarv eriti peenete osakeste (PM</w:t>
      </w:r>
      <w:r w:rsidR="000C420C" w:rsidRPr="00052761">
        <w:rPr>
          <w:b/>
          <w:vertAlign w:val="subscript"/>
          <w:lang w:val="et-EE"/>
        </w:rPr>
        <w:t>2,5</w:t>
      </w:r>
      <w:r w:rsidR="000C420C" w:rsidRPr="00052761">
        <w:rPr>
          <w:b/>
          <w:lang w:val="et-EE"/>
        </w:rPr>
        <w:t>) ja lämmastikdioksiidi (NO</w:t>
      </w:r>
      <w:r w:rsidR="000C420C" w:rsidRPr="00B36476">
        <w:rPr>
          <w:b/>
          <w:vertAlign w:val="subscript"/>
          <w:lang w:val="et-EE"/>
        </w:rPr>
        <w:t>2</w:t>
      </w:r>
      <w:r w:rsidR="000C420C" w:rsidRPr="00052761">
        <w:rPr>
          <w:b/>
          <w:lang w:val="et-EE"/>
        </w:rPr>
        <w:t>) kokkupuute näitaja määramiseks</w:t>
      </w:r>
    </w:p>
    <w:p w14:paraId="2212D91D" w14:textId="63887AE3" w:rsidR="000C420C" w:rsidRPr="00052761" w:rsidRDefault="000C420C" w:rsidP="00052761">
      <w:pPr>
        <w:ind w:left="-5" w:right="49"/>
        <w:rPr>
          <w:lang w:val="et-EE"/>
        </w:rPr>
      </w:pPr>
      <w:r w:rsidRPr="00052761">
        <w:rPr>
          <w:lang w:val="et-EE"/>
        </w:rPr>
        <w:t>Seirejaamade miinimumarv eriti peenete osakeste (PM</w:t>
      </w:r>
      <w:r w:rsidRPr="00052761">
        <w:rPr>
          <w:vertAlign w:val="subscript"/>
          <w:lang w:val="et-EE"/>
        </w:rPr>
        <w:t>2,5</w:t>
      </w:r>
      <w:r w:rsidRPr="00052761">
        <w:rPr>
          <w:lang w:val="et-EE"/>
        </w:rPr>
        <w:t>) ja lämmastikdioksiidi (NO</w:t>
      </w:r>
      <w:r w:rsidRPr="00B36476">
        <w:rPr>
          <w:vertAlign w:val="subscript"/>
          <w:lang w:val="et-EE"/>
        </w:rPr>
        <w:t>2</w:t>
      </w:r>
      <w:r w:rsidRPr="00052761">
        <w:rPr>
          <w:lang w:val="et-EE"/>
        </w:rPr>
        <w:t>) kokkupuute näitaja  määramiseks on üks proovivõtukoht miljoni elaniku kohta linnastutes ja teistes linnapiirkondades elanike arvuga üle 100 000. Need seirejaamad võivad kattuda käesoleva lisa tabelis 1 sätestatud proovivõtukohtadega.</w:t>
      </w:r>
    </w:p>
    <w:p w14:paraId="481FE5CE" w14:textId="7C242E41" w:rsidR="000C420C" w:rsidRPr="00052761" w:rsidRDefault="000C420C" w:rsidP="00B53D83">
      <w:pPr>
        <w:rPr>
          <w:lang w:val="et-EE"/>
        </w:rPr>
      </w:pPr>
    </w:p>
    <w:p w14:paraId="0ABFF97D" w14:textId="1EB6D587" w:rsidR="000C420C" w:rsidRPr="00052761" w:rsidRDefault="00C35C42" w:rsidP="00B53D83">
      <w:pPr>
        <w:jc w:val="both"/>
        <w:rPr>
          <w:lang w:val="et-EE"/>
        </w:rPr>
      </w:pPr>
      <w:r w:rsidRPr="00052761">
        <w:rPr>
          <w:b/>
          <w:lang w:val="et-EE"/>
        </w:rPr>
        <w:t xml:space="preserve">2. </w:t>
      </w:r>
      <w:r w:rsidR="000C420C" w:rsidRPr="00052761">
        <w:rPr>
          <w:b/>
          <w:lang w:val="et-EE"/>
        </w:rPr>
        <w:t>Seirejaamade miinimumarv vääveldioksiidi,</w:t>
      </w:r>
      <w:r w:rsidR="000C420C" w:rsidRPr="00052761">
        <w:rPr>
          <w:lang w:val="et-EE"/>
        </w:rPr>
        <w:t xml:space="preserve"> </w:t>
      </w:r>
      <w:r w:rsidR="000C420C" w:rsidRPr="00052761">
        <w:rPr>
          <w:b/>
          <w:lang w:val="et-EE"/>
        </w:rPr>
        <w:t>lämmastikdioksiidi ja lämmastikoksiidide sisalduse vastavuse hindamisel ökosüsteemide või taimestiku kaitseks rakendatud õhukvaliteedi kriitilistele tasemetele väljaspool linnastuid</w:t>
      </w:r>
    </w:p>
    <w:p w14:paraId="01D2E83C" w14:textId="09E13B82" w:rsidR="000C420C" w:rsidRPr="00052761" w:rsidRDefault="000C420C" w:rsidP="00B53D83">
      <w:pPr>
        <w:pStyle w:val="Loendilik"/>
        <w:numPr>
          <w:ilvl w:val="1"/>
          <w:numId w:val="10"/>
        </w:numPr>
        <w:ind w:right="49"/>
        <w:jc w:val="both"/>
        <w:rPr>
          <w:lang w:val="et-EE"/>
        </w:rPr>
      </w:pPr>
      <w:r w:rsidRPr="00052761">
        <w:rPr>
          <w:lang w:val="et-EE"/>
        </w:rPr>
        <w:lastRenderedPageBreak/>
        <w:t>Kui saasteaine suurim sisaldus ületab õhukvaliteedi kriitilist taset, tuleb rajada 1 seirejaam iga 20 000 km</w:t>
      </w:r>
      <w:r w:rsidRPr="00052761">
        <w:rPr>
          <w:vertAlign w:val="superscript"/>
          <w:lang w:val="et-EE"/>
        </w:rPr>
        <w:t>2</w:t>
      </w:r>
      <w:r w:rsidRPr="00052761">
        <w:rPr>
          <w:lang w:val="et-EE"/>
        </w:rPr>
        <w:t xml:space="preserve"> kohta.</w:t>
      </w:r>
    </w:p>
    <w:p w14:paraId="132405A4" w14:textId="5E8C4B3E" w:rsidR="000C420C" w:rsidRPr="00052761" w:rsidRDefault="000C420C" w:rsidP="00B53D83">
      <w:pPr>
        <w:numPr>
          <w:ilvl w:val="1"/>
          <w:numId w:val="10"/>
        </w:numPr>
        <w:ind w:left="357" w:hanging="357"/>
        <w:jc w:val="both"/>
        <w:rPr>
          <w:lang w:val="et-EE"/>
        </w:rPr>
      </w:pPr>
      <w:r w:rsidRPr="00052761">
        <w:rPr>
          <w:lang w:val="et-EE"/>
        </w:rPr>
        <w:t xml:space="preserve">Kui saasteaine sisaldus </w:t>
      </w:r>
      <w:r w:rsidRPr="00B53D83">
        <w:rPr>
          <w:lang w:val="et-EE"/>
        </w:rPr>
        <w:t>on</w:t>
      </w:r>
      <w:r w:rsidR="00B53D83" w:rsidRPr="00B53D83">
        <w:rPr>
          <w:lang w:val="et-EE"/>
        </w:rPr>
        <w:t xml:space="preserve"> kõrgem kui</w:t>
      </w:r>
      <w:r w:rsidRPr="00B53D83">
        <w:rPr>
          <w:lang w:val="et-EE"/>
        </w:rPr>
        <w:t xml:space="preserve"> õhukvaliteedi hindamispiir</w:t>
      </w:r>
      <w:r w:rsidRPr="00052761">
        <w:rPr>
          <w:lang w:val="et-EE"/>
        </w:rPr>
        <w:t xml:space="preserve"> , tuleb rajada 1 seirejaam iga 40 000 km</w:t>
      </w:r>
      <w:r w:rsidRPr="00052761">
        <w:rPr>
          <w:vertAlign w:val="superscript"/>
          <w:lang w:val="et-EE"/>
        </w:rPr>
        <w:t>2</w:t>
      </w:r>
      <w:r w:rsidRPr="00052761">
        <w:rPr>
          <w:lang w:val="et-EE"/>
        </w:rPr>
        <w:t xml:space="preserve"> kohta</w:t>
      </w:r>
      <w:r w:rsidR="00717735">
        <w:rPr>
          <w:lang w:val="et-EE"/>
        </w:rPr>
        <w:t>.</w:t>
      </w:r>
    </w:p>
    <w:p w14:paraId="4C49A8B2" w14:textId="01D4740D" w:rsidR="002B4161" w:rsidRPr="00052761" w:rsidRDefault="000C420C" w:rsidP="00B53D83">
      <w:pPr>
        <w:numPr>
          <w:ilvl w:val="1"/>
          <w:numId w:val="10"/>
        </w:numPr>
        <w:ind w:right="49"/>
        <w:jc w:val="both"/>
        <w:rPr>
          <w:lang w:val="et-EE"/>
        </w:rPr>
      </w:pPr>
      <w:r w:rsidRPr="00052761">
        <w:rPr>
          <w:lang w:val="et-EE"/>
        </w:rPr>
        <w:t>Seirejaamade arv saarte piirkonnas arvutatakse, võttes arvesse eeldatavat välisõhu saaste jaotumist ja taimestiku võimalikku kokkupuudet sellega.</w:t>
      </w:r>
    </w:p>
    <w:p w14:paraId="468DACBE" w14:textId="77777777" w:rsidR="00717735" w:rsidRDefault="00717735">
      <w:pPr>
        <w:rPr>
          <w:rFonts w:eastAsia="Calibri"/>
          <w:b/>
          <w:bCs/>
          <w:szCs w:val="28"/>
          <w:lang w:val="et-EE"/>
        </w:rPr>
      </w:pPr>
    </w:p>
    <w:p w14:paraId="218974A5" w14:textId="21B7EC41" w:rsidR="000C420C" w:rsidRDefault="00C35C42">
      <w:pPr>
        <w:rPr>
          <w:rFonts w:eastAsia="Calibri"/>
          <w:b/>
          <w:bCs/>
          <w:szCs w:val="28"/>
          <w:lang w:val="et-EE"/>
        </w:rPr>
      </w:pPr>
      <w:r w:rsidRPr="00052761">
        <w:rPr>
          <w:rFonts w:eastAsia="Calibri"/>
          <w:b/>
          <w:bCs/>
          <w:szCs w:val="28"/>
          <w:lang w:val="et-EE"/>
        </w:rPr>
        <w:t xml:space="preserve">Tabel 2 </w:t>
      </w:r>
      <w:r w:rsidR="000C420C" w:rsidRPr="00052761">
        <w:rPr>
          <w:rFonts w:eastAsia="Calibri"/>
          <w:b/>
          <w:bCs/>
          <w:szCs w:val="28"/>
          <w:lang w:val="et-EE"/>
        </w:rPr>
        <w:t>Seirejaamade miinimumarv inimeste tervise kaitseks ette nähtud piirväärtustele ja sihtväärtustele ning häiretasemetele ja teavitamistasemetele vastavuse hindamiseks piirkondades, kus selliste mõõtmiste arvu vähendatakse 50% võrra</w:t>
      </w:r>
    </w:p>
    <w:p w14:paraId="046ECCAB" w14:textId="77777777" w:rsidR="00717735" w:rsidRPr="00052761" w:rsidRDefault="00717735" w:rsidP="00B53D83">
      <w:pPr>
        <w:rPr>
          <w:b/>
          <w:bCs/>
          <w:sz w:val="28"/>
          <w:szCs w:val="28"/>
          <w:lang w:val="et-EE"/>
        </w:rPr>
      </w:pPr>
    </w:p>
    <w:tbl>
      <w:tblPr>
        <w:tblStyle w:val="Kontuurtabel"/>
        <w:tblW w:w="0" w:type="auto"/>
        <w:tblLook w:val="04A0" w:firstRow="1" w:lastRow="0" w:firstColumn="1" w:lastColumn="0" w:noHBand="0" w:noVBand="1"/>
      </w:tblPr>
      <w:tblGrid>
        <w:gridCol w:w="1589"/>
        <w:gridCol w:w="1428"/>
        <w:gridCol w:w="1376"/>
        <w:gridCol w:w="1384"/>
        <w:gridCol w:w="1454"/>
        <w:gridCol w:w="1830"/>
      </w:tblGrid>
      <w:tr w:rsidR="000C420C" w:rsidRPr="00052761" w14:paraId="5D9181BB" w14:textId="77777777" w:rsidTr="0004073E">
        <w:tc>
          <w:tcPr>
            <w:tcW w:w="1596" w:type="dxa"/>
            <w:vMerge w:val="restart"/>
          </w:tcPr>
          <w:p w14:paraId="47A9FFDF" w14:textId="77777777" w:rsidR="000C420C" w:rsidRPr="00052761" w:rsidRDefault="000C420C" w:rsidP="00B53D83">
            <w:pPr>
              <w:rPr>
                <w:lang w:val="et-EE"/>
              </w:rPr>
            </w:pPr>
            <w:r w:rsidRPr="00052761">
              <w:rPr>
                <w:lang w:val="et-EE"/>
              </w:rPr>
              <w:t>Piirkonna rahvaarv (tuhandetes)</w:t>
            </w:r>
          </w:p>
        </w:tc>
        <w:tc>
          <w:tcPr>
            <w:tcW w:w="7528" w:type="dxa"/>
            <w:gridSpan w:val="5"/>
          </w:tcPr>
          <w:p w14:paraId="5FC9D8DD" w14:textId="3B172B8B" w:rsidR="000C420C" w:rsidRPr="00052761" w:rsidRDefault="000C420C" w:rsidP="00B53D83">
            <w:pPr>
              <w:rPr>
                <w:lang w:val="et-EE"/>
              </w:rPr>
            </w:pPr>
            <w:r w:rsidRPr="00052761">
              <w:rPr>
                <w:lang w:val="et-EE"/>
              </w:rPr>
              <w:t>Proo</w:t>
            </w:r>
            <w:r w:rsidR="00B36476">
              <w:rPr>
                <w:lang w:val="et-EE"/>
              </w:rPr>
              <w:t>vi</w:t>
            </w:r>
            <w:r w:rsidRPr="00052761">
              <w:rPr>
                <w:lang w:val="et-EE"/>
              </w:rPr>
              <w:t>võtuk</w:t>
            </w:r>
            <w:r w:rsidR="00F2342F" w:rsidRPr="00052761">
              <w:rPr>
                <w:lang w:val="et-EE"/>
              </w:rPr>
              <w:t>o</w:t>
            </w:r>
            <w:r w:rsidRPr="00052761">
              <w:rPr>
                <w:lang w:val="et-EE"/>
              </w:rPr>
              <w:t>htade miinimumarv, kui kontsentratsioonid ületavad hindamispiiri</w:t>
            </w:r>
          </w:p>
        </w:tc>
      </w:tr>
      <w:tr w:rsidR="000C420C" w:rsidRPr="00052761" w14:paraId="2CD9C82C" w14:textId="77777777" w:rsidTr="0004073E">
        <w:tc>
          <w:tcPr>
            <w:tcW w:w="1596" w:type="dxa"/>
            <w:vMerge/>
          </w:tcPr>
          <w:p w14:paraId="322ACEE8" w14:textId="77777777" w:rsidR="000C420C" w:rsidRPr="00052761" w:rsidRDefault="000C420C" w:rsidP="00B53D83">
            <w:pPr>
              <w:rPr>
                <w:lang w:val="et-EE"/>
              </w:rPr>
            </w:pPr>
          </w:p>
        </w:tc>
        <w:tc>
          <w:tcPr>
            <w:tcW w:w="1441" w:type="dxa"/>
          </w:tcPr>
          <w:p w14:paraId="2F506A4E" w14:textId="77777777" w:rsidR="000C420C" w:rsidRPr="00052761" w:rsidRDefault="000C420C" w:rsidP="00B53D83">
            <w:pPr>
              <w:rPr>
                <w:lang w:val="et-EE"/>
              </w:rPr>
            </w:pPr>
            <w:r w:rsidRPr="00052761">
              <w:rPr>
                <w:b/>
                <w:bCs/>
                <w:lang w:val="et-EE"/>
              </w:rPr>
              <w:t>NO</w:t>
            </w:r>
            <w:r w:rsidRPr="00052761">
              <w:rPr>
                <w:b/>
                <w:bCs/>
                <w:vertAlign w:val="subscript"/>
                <w:lang w:val="et-EE"/>
              </w:rPr>
              <w:t>2</w:t>
            </w:r>
            <w:r w:rsidRPr="00052761">
              <w:rPr>
                <w:b/>
                <w:bCs/>
                <w:lang w:val="et-EE"/>
              </w:rPr>
              <w:t>, SO</w:t>
            </w:r>
            <w:r w:rsidRPr="00052761">
              <w:rPr>
                <w:b/>
                <w:bCs/>
                <w:vertAlign w:val="subscript"/>
                <w:lang w:val="et-EE"/>
              </w:rPr>
              <w:t>2</w:t>
            </w:r>
            <w:r w:rsidRPr="00052761">
              <w:rPr>
                <w:b/>
                <w:bCs/>
                <w:lang w:val="et-EE"/>
              </w:rPr>
              <w:t>, CO, benseen</w:t>
            </w:r>
          </w:p>
        </w:tc>
        <w:tc>
          <w:tcPr>
            <w:tcW w:w="1396" w:type="dxa"/>
          </w:tcPr>
          <w:p w14:paraId="3B0B0BE0" w14:textId="77777777" w:rsidR="000C420C" w:rsidRPr="00052761" w:rsidRDefault="000C420C" w:rsidP="00B53D83">
            <w:pPr>
              <w:rPr>
                <w:lang w:val="et-EE"/>
              </w:rPr>
            </w:pPr>
            <w:r w:rsidRPr="00052761">
              <w:rPr>
                <w:b/>
                <w:bCs/>
                <w:lang w:val="et-EE"/>
              </w:rPr>
              <w:t>PM</w:t>
            </w:r>
            <w:r w:rsidRPr="00052761">
              <w:rPr>
                <w:b/>
                <w:bCs/>
                <w:vertAlign w:val="subscript"/>
                <w:lang w:val="et-EE"/>
              </w:rPr>
              <w:t>10</w:t>
            </w:r>
          </w:p>
        </w:tc>
        <w:tc>
          <w:tcPr>
            <w:tcW w:w="1403" w:type="dxa"/>
          </w:tcPr>
          <w:p w14:paraId="31D36C8A" w14:textId="77777777" w:rsidR="000C420C" w:rsidRPr="00052761" w:rsidRDefault="000C420C" w:rsidP="00B53D83">
            <w:pPr>
              <w:rPr>
                <w:lang w:val="et-EE"/>
              </w:rPr>
            </w:pPr>
            <w:r w:rsidRPr="00052761">
              <w:rPr>
                <w:b/>
                <w:bCs/>
                <w:lang w:val="et-EE"/>
              </w:rPr>
              <w:t>PM</w:t>
            </w:r>
            <w:r w:rsidRPr="00052761">
              <w:rPr>
                <w:b/>
                <w:bCs/>
                <w:vertAlign w:val="subscript"/>
                <w:lang w:val="et-EE"/>
              </w:rPr>
              <w:t>2,5</w:t>
            </w:r>
          </w:p>
        </w:tc>
        <w:tc>
          <w:tcPr>
            <w:tcW w:w="1463" w:type="dxa"/>
          </w:tcPr>
          <w:p w14:paraId="16F7ADA5" w14:textId="77777777" w:rsidR="000C420C" w:rsidRPr="00052761" w:rsidRDefault="000C420C" w:rsidP="00B53D83">
            <w:pPr>
              <w:rPr>
                <w:b/>
                <w:bCs/>
                <w:lang w:val="et-EE"/>
              </w:rPr>
            </w:pPr>
            <w:proofErr w:type="spellStart"/>
            <w:r w:rsidRPr="00052761">
              <w:rPr>
                <w:b/>
                <w:bCs/>
                <w:lang w:val="et-EE"/>
              </w:rPr>
              <w:t>Pb</w:t>
            </w:r>
            <w:proofErr w:type="spellEnd"/>
            <w:r w:rsidRPr="00052761">
              <w:rPr>
                <w:b/>
                <w:bCs/>
                <w:lang w:val="et-EE"/>
              </w:rPr>
              <w:t xml:space="preserve">, </w:t>
            </w:r>
            <w:proofErr w:type="spellStart"/>
            <w:r w:rsidRPr="00052761">
              <w:rPr>
                <w:b/>
                <w:bCs/>
                <w:lang w:val="et-EE"/>
              </w:rPr>
              <w:t>Cd</w:t>
            </w:r>
            <w:proofErr w:type="spellEnd"/>
            <w:r w:rsidRPr="00052761">
              <w:rPr>
                <w:b/>
                <w:bCs/>
                <w:lang w:val="et-EE"/>
              </w:rPr>
              <w:t xml:space="preserve">, As, </w:t>
            </w:r>
            <w:proofErr w:type="spellStart"/>
            <w:r w:rsidRPr="00052761">
              <w:rPr>
                <w:b/>
                <w:bCs/>
                <w:lang w:val="et-EE"/>
              </w:rPr>
              <w:t>Ni</w:t>
            </w:r>
            <w:proofErr w:type="spellEnd"/>
          </w:p>
          <w:p w14:paraId="36CD5FAB" w14:textId="77777777" w:rsidR="000C420C" w:rsidRPr="00052761" w:rsidRDefault="000C420C" w:rsidP="00B53D83">
            <w:pPr>
              <w:rPr>
                <w:b/>
                <w:bCs/>
                <w:lang w:val="et-EE"/>
              </w:rPr>
            </w:pPr>
            <w:r w:rsidRPr="00052761">
              <w:rPr>
                <w:b/>
                <w:bCs/>
                <w:lang w:val="et-EE"/>
              </w:rPr>
              <w:t>PM</w:t>
            </w:r>
            <w:r w:rsidRPr="00052761">
              <w:rPr>
                <w:b/>
                <w:bCs/>
                <w:vertAlign w:val="subscript"/>
                <w:lang w:val="et-EE"/>
              </w:rPr>
              <w:t>10</w:t>
            </w:r>
            <w:r w:rsidRPr="00052761">
              <w:rPr>
                <w:b/>
                <w:bCs/>
                <w:lang w:val="et-EE"/>
              </w:rPr>
              <w:t>-osakestes</w:t>
            </w:r>
          </w:p>
          <w:p w14:paraId="7FDBFCF5" w14:textId="77777777" w:rsidR="000C420C" w:rsidRPr="00052761" w:rsidRDefault="000C420C" w:rsidP="00B53D83">
            <w:pPr>
              <w:rPr>
                <w:lang w:val="et-EE"/>
              </w:rPr>
            </w:pPr>
          </w:p>
        </w:tc>
        <w:tc>
          <w:tcPr>
            <w:tcW w:w="1825" w:type="dxa"/>
          </w:tcPr>
          <w:p w14:paraId="35843B0A" w14:textId="77777777" w:rsidR="000C420C" w:rsidRPr="00052761" w:rsidRDefault="000C420C" w:rsidP="00B53D83">
            <w:pPr>
              <w:rPr>
                <w:lang w:val="et-EE"/>
              </w:rPr>
            </w:pPr>
            <w:proofErr w:type="spellStart"/>
            <w:r w:rsidRPr="00052761">
              <w:rPr>
                <w:b/>
                <w:bCs/>
                <w:lang w:val="et-EE"/>
              </w:rPr>
              <w:t>Benso</w:t>
            </w:r>
            <w:proofErr w:type="spellEnd"/>
            <w:r w:rsidRPr="00052761">
              <w:rPr>
                <w:b/>
                <w:bCs/>
                <w:lang w:val="et-EE"/>
              </w:rPr>
              <w:t>(a)</w:t>
            </w:r>
            <w:proofErr w:type="spellStart"/>
            <w:r w:rsidRPr="00052761">
              <w:rPr>
                <w:b/>
                <w:bCs/>
                <w:lang w:val="et-EE"/>
              </w:rPr>
              <w:t>püreen</w:t>
            </w:r>
            <w:proofErr w:type="spellEnd"/>
            <w:r w:rsidRPr="00052761">
              <w:rPr>
                <w:b/>
                <w:bCs/>
                <w:lang w:val="et-EE"/>
              </w:rPr>
              <w:t xml:space="preserve"> PM</w:t>
            </w:r>
            <w:r w:rsidRPr="00052761">
              <w:rPr>
                <w:b/>
                <w:bCs/>
                <w:vertAlign w:val="subscript"/>
                <w:lang w:val="et-EE"/>
              </w:rPr>
              <w:t>10</w:t>
            </w:r>
            <w:r w:rsidRPr="00052761">
              <w:rPr>
                <w:b/>
                <w:bCs/>
                <w:lang w:val="et-EE"/>
              </w:rPr>
              <w:t>-osakestes</w:t>
            </w:r>
          </w:p>
        </w:tc>
      </w:tr>
      <w:tr w:rsidR="000C420C" w:rsidRPr="00052761" w14:paraId="2DEC42A4" w14:textId="77777777" w:rsidTr="0004073E">
        <w:tc>
          <w:tcPr>
            <w:tcW w:w="1596" w:type="dxa"/>
          </w:tcPr>
          <w:p w14:paraId="39E11C26" w14:textId="77777777" w:rsidR="000C420C" w:rsidRPr="00052761" w:rsidRDefault="000C420C" w:rsidP="00B53D83">
            <w:pPr>
              <w:rPr>
                <w:lang w:val="et-EE"/>
              </w:rPr>
            </w:pPr>
            <w:r w:rsidRPr="00052761">
              <w:rPr>
                <w:lang w:val="et-EE"/>
              </w:rPr>
              <w:t>0–249</w:t>
            </w:r>
          </w:p>
        </w:tc>
        <w:tc>
          <w:tcPr>
            <w:tcW w:w="1441" w:type="dxa"/>
          </w:tcPr>
          <w:p w14:paraId="0C01A152" w14:textId="77777777" w:rsidR="000C420C" w:rsidRPr="00052761" w:rsidRDefault="000C420C" w:rsidP="00B53D83">
            <w:pPr>
              <w:rPr>
                <w:lang w:val="et-EE"/>
              </w:rPr>
            </w:pPr>
            <w:r w:rsidRPr="00052761">
              <w:rPr>
                <w:lang w:val="et-EE"/>
              </w:rPr>
              <w:t>1</w:t>
            </w:r>
          </w:p>
        </w:tc>
        <w:tc>
          <w:tcPr>
            <w:tcW w:w="1396" w:type="dxa"/>
          </w:tcPr>
          <w:p w14:paraId="35966D27" w14:textId="77777777" w:rsidR="000C420C" w:rsidRPr="00052761" w:rsidRDefault="000C420C" w:rsidP="00B53D83">
            <w:pPr>
              <w:rPr>
                <w:lang w:val="et-EE"/>
              </w:rPr>
            </w:pPr>
            <w:r w:rsidRPr="00052761">
              <w:rPr>
                <w:lang w:val="et-EE"/>
              </w:rPr>
              <w:t>1</w:t>
            </w:r>
          </w:p>
        </w:tc>
        <w:tc>
          <w:tcPr>
            <w:tcW w:w="1403" w:type="dxa"/>
          </w:tcPr>
          <w:p w14:paraId="66E64B01" w14:textId="77777777" w:rsidR="000C420C" w:rsidRPr="00052761" w:rsidRDefault="000C420C" w:rsidP="00B53D83">
            <w:pPr>
              <w:rPr>
                <w:lang w:val="et-EE"/>
              </w:rPr>
            </w:pPr>
            <w:r w:rsidRPr="00052761">
              <w:rPr>
                <w:lang w:val="et-EE"/>
              </w:rPr>
              <w:t>1</w:t>
            </w:r>
          </w:p>
        </w:tc>
        <w:tc>
          <w:tcPr>
            <w:tcW w:w="1463" w:type="dxa"/>
          </w:tcPr>
          <w:p w14:paraId="2BD85D66" w14:textId="77777777" w:rsidR="000C420C" w:rsidRPr="00052761" w:rsidRDefault="000C420C" w:rsidP="00B53D83">
            <w:pPr>
              <w:rPr>
                <w:lang w:val="et-EE"/>
              </w:rPr>
            </w:pPr>
            <w:r w:rsidRPr="00052761">
              <w:rPr>
                <w:lang w:val="et-EE"/>
              </w:rPr>
              <w:t>1</w:t>
            </w:r>
          </w:p>
        </w:tc>
        <w:tc>
          <w:tcPr>
            <w:tcW w:w="1825" w:type="dxa"/>
          </w:tcPr>
          <w:p w14:paraId="2683EB72" w14:textId="77777777" w:rsidR="000C420C" w:rsidRPr="00052761" w:rsidRDefault="000C420C" w:rsidP="00B53D83">
            <w:pPr>
              <w:rPr>
                <w:lang w:val="et-EE"/>
              </w:rPr>
            </w:pPr>
            <w:r w:rsidRPr="00052761">
              <w:rPr>
                <w:lang w:val="et-EE"/>
              </w:rPr>
              <w:t>1</w:t>
            </w:r>
          </w:p>
        </w:tc>
      </w:tr>
      <w:tr w:rsidR="000C420C" w:rsidRPr="00052761" w14:paraId="217AF4A9" w14:textId="77777777" w:rsidTr="0004073E">
        <w:tc>
          <w:tcPr>
            <w:tcW w:w="1596" w:type="dxa"/>
          </w:tcPr>
          <w:p w14:paraId="5BC55954" w14:textId="77777777" w:rsidR="000C420C" w:rsidRPr="00052761" w:rsidRDefault="000C420C" w:rsidP="00B53D83">
            <w:pPr>
              <w:rPr>
                <w:lang w:val="et-EE"/>
              </w:rPr>
            </w:pPr>
            <w:r w:rsidRPr="00052761">
              <w:rPr>
                <w:lang w:val="et-EE"/>
              </w:rPr>
              <w:t>250–499</w:t>
            </w:r>
          </w:p>
        </w:tc>
        <w:tc>
          <w:tcPr>
            <w:tcW w:w="1441" w:type="dxa"/>
          </w:tcPr>
          <w:p w14:paraId="3D00DDDB" w14:textId="77777777" w:rsidR="000C420C" w:rsidRPr="00052761" w:rsidRDefault="000C420C" w:rsidP="00B53D83">
            <w:pPr>
              <w:rPr>
                <w:lang w:val="et-EE"/>
              </w:rPr>
            </w:pPr>
            <w:r w:rsidRPr="00052761">
              <w:rPr>
                <w:lang w:val="et-EE"/>
              </w:rPr>
              <w:t>1</w:t>
            </w:r>
          </w:p>
        </w:tc>
        <w:tc>
          <w:tcPr>
            <w:tcW w:w="1396" w:type="dxa"/>
          </w:tcPr>
          <w:p w14:paraId="654BFB70" w14:textId="77777777" w:rsidR="000C420C" w:rsidRPr="00052761" w:rsidRDefault="000C420C" w:rsidP="00B53D83">
            <w:pPr>
              <w:rPr>
                <w:lang w:val="et-EE"/>
              </w:rPr>
            </w:pPr>
            <w:r w:rsidRPr="00052761">
              <w:rPr>
                <w:lang w:val="et-EE"/>
              </w:rPr>
              <w:t>1</w:t>
            </w:r>
          </w:p>
        </w:tc>
        <w:tc>
          <w:tcPr>
            <w:tcW w:w="1403" w:type="dxa"/>
          </w:tcPr>
          <w:p w14:paraId="2EF9F292" w14:textId="77777777" w:rsidR="000C420C" w:rsidRPr="00052761" w:rsidRDefault="000C420C" w:rsidP="00B53D83">
            <w:pPr>
              <w:rPr>
                <w:lang w:val="et-EE"/>
              </w:rPr>
            </w:pPr>
            <w:r w:rsidRPr="00052761">
              <w:rPr>
                <w:lang w:val="et-EE"/>
              </w:rPr>
              <w:t>1</w:t>
            </w:r>
          </w:p>
        </w:tc>
        <w:tc>
          <w:tcPr>
            <w:tcW w:w="1463" w:type="dxa"/>
          </w:tcPr>
          <w:p w14:paraId="45DBA0AF" w14:textId="77777777" w:rsidR="000C420C" w:rsidRPr="00052761" w:rsidRDefault="000C420C" w:rsidP="00B53D83">
            <w:pPr>
              <w:rPr>
                <w:lang w:val="et-EE"/>
              </w:rPr>
            </w:pPr>
            <w:r w:rsidRPr="00052761">
              <w:rPr>
                <w:lang w:val="et-EE"/>
              </w:rPr>
              <w:t>1</w:t>
            </w:r>
          </w:p>
        </w:tc>
        <w:tc>
          <w:tcPr>
            <w:tcW w:w="1825" w:type="dxa"/>
          </w:tcPr>
          <w:p w14:paraId="15B024A8" w14:textId="77777777" w:rsidR="000C420C" w:rsidRPr="00052761" w:rsidRDefault="000C420C" w:rsidP="00B53D83">
            <w:pPr>
              <w:rPr>
                <w:lang w:val="et-EE"/>
              </w:rPr>
            </w:pPr>
            <w:r w:rsidRPr="00052761">
              <w:rPr>
                <w:lang w:val="et-EE"/>
              </w:rPr>
              <w:t>1</w:t>
            </w:r>
          </w:p>
        </w:tc>
      </w:tr>
      <w:tr w:rsidR="000C420C" w:rsidRPr="00052761" w14:paraId="3399B3FE" w14:textId="77777777" w:rsidTr="0004073E">
        <w:tc>
          <w:tcPr>
            <w:tcW w:w="1596" w:type="dxa"/>
          </w:tcPr>
          <w:p w14:paraId="0508B0A5" w14:textId="77777777" w:rsidR="000C420C" w:rsidRPr="00052761" w:rsidRDefault="000C420C" w:rsidP="00B53D83">
            <w:pPr>
              <w:rPr>
                <w:lang w:val="et-EE"/>
              </w:rPr>
            </w:pPr>
            <w:r w:rsidRPr="00052761">
              <w:rPr>
                <w:lang w:val="et-EE"/>
              </w:rPr>
              <w:t>500–749</w:t>
            </w:r>
          </w:p>
        </w:tc>
        <w:tc>
          <w:tcPr>
            <w:tcW w:w="1441" w:type="dxa"/>
          </w:tcPr>
          <w:p w14:paraId="396D54BA" w14:textId="77777777" w:rsidR="000C420C" w:rsidRPr="00052761" w:rsidRDefault="000C420C" w:rsidP="00B53D83">
            <w:pPr>
              <w:rPr>
                <w:lang w:val="et-EE"/>
              </w:rPr>
            </w:pPr>
            <w:r w:rsidRPr="00052761">
              <w:rPr>
                <w:lang w:val="et-EE"/>
              </w:rPr>
              <w:t>1</w:t>
            </w:r>
          </w:p>
        </w:tc>
        <w:tc>
          <w:tcPr>
            <w:tcW w:w="1396" w:type="dxa"/>
          </w:tcPr>
          <w:p w14:paraId="3258328C" w14:textId="77777777" w:rsidR="000C420C" w:rsidRPr="00052761" w:rsidRDefault="000C420C" w:rsidP="00B53D83">
            <w:pPr>
              <w:rPr>
                <w:lang w:val="et-EE"/>
              </w:rPr>
            </w:pPr>
            <w:r w:rsidRPr="00052761">
              <w:rPr>
                <w:lang w:val="et-EE"/>
              </w:rPr>
              <w:t>1</w:t>
            </w:r>
          </w:p>
        </w:tc>
        <w:tc>
          <w:tcPr>
            <w:tcW w:w="1403" w:type="dxa"/>
          </w:tcPr>
          <w:p w14:paraId="7C97E991" w14:textId="77777777" w:rsidR="000C420C" w:rsidRPr="00052761" w:rsidRDefault="000C420C" w:rsidP="00B53D83">
            <w:pPr>
              <w:rPr>
                <w:lang w:val="et-EE"/>
              </w:rPr>
            </w:pPr>
            <w:r w:rsidRPr="00052761">
              <w:rPr>
                <w:lang w:val="et-EE"/>
              </w:rPr>
              <w:t>1</w:t>
            </w:r>
          </w:p>
        </w:tc>
        <w:tc>
          <w:tcPr>
            <w:tcW w:w="1463" w:type="dxa"/>
          </w:tcPr>
          <w:p w14:paraId="6AE84F2B" w14:textId="77777777" w:rsidR="000C420C" w:rsidRPr="00052761" w:rsidRDefault="000C420C" w:rsidP="00B53D83">
            <w:pPr>
              <w:rPr>
                <w:lang w:val="et-EE"/>
              </w:rPr>
            </w:pPr>
            <w:r w:rsidRPr="00052761">
              <w:rPr>
                <w:lang w:val="et-EE"/>
              </w:rPr>
              <w:t>1</w:t>
            </w:r>
          </w:p>
        </w:tc>
        <w:tc>
          <w:tcPr>
            <w:tcW w:w="1825" w:type="dxa"/>
          </w:tcPr>
          <w:p w14:paraId="6D32093F" w14:textId="77777777" w:rsidR="000C420C" w:rsidRPr="00052761" w:rsidRDefault="000C420C" w:rsidP="00B53D83">
            <w:pPr>
              <w:rPr>
                <w:lang w:val="et-EE"/>
              </w:rPr>
            </w:pPr>
            <w:r w:rsidRPr="00052761">
              <w:rPr>
                <w:lang w:val="et-EE"/>
              </w:rPr>
              <w:t>1</w:t>
            </w:r>
          </w:p>
        </w:tc>
      </w:tr>
      <w:tr w:rsidR="000C420C" w:rsidRPr="00052761" w14:paraId="049B0C9B" w14:textId="77777777" w:rsidTr="0004073E">
        <w:tc>
          <w:tcPr>
            <w:tcW w:w="1596" w:type="dxa"/>
          </w:tcPr>
          <w:p w14:paraId="2A9AE5BA" w14:textId="77777777" w:rsidR="000C420C" w:rsidRPr="00052761" w:rsidRDefault="000C420C" w:rsidP="00B53D83">
            <w:pPr>
              <w:rPr>
                <w:lang w:val="et-EE"/>
              </w:rPr>
            </w:pPr>
            <w:r w:rsidRPr="00052761">
              <w:rPr>
                <w:lang w:val="et-EE"/>
              </w:rPr>
              <w:t>750–999</w:t>
            </w:r>
          </w:p>
        </w:tc>
        <w:tc>
          <w:tcPr>
            <w:tcW w:w="1441" w:type="dxa"/>
          </w:tcPr>
          <w:p w14:paraId="136BCADE" w14:textId="77777777" w:rsidR="000C420C" w:rsidRPr="00052761" w:rsidRDefault="000C420C" w:rsidP="00B53D83">
            <w:pPr>
              <w:rPr>
                <w:lang w:val="et-EE"/>
              </w:rPr>
            </w:pPr>
            <w:r w:rsidRPr="00052761">
              <w:rPr>
                <w:lang w:val="et-EE"/>
              </w:rPr>
              <w:t>2</w:t>
            </w:r>
          </w:p>
        </w:tc>
        <w:tc>
          <w:tcPr>
            <w:tcW w:w="1396" w:type="dxa"/>
          </w:tcPr>
          <w:p w14:paraId="29526644" w14:textId="77777777" w:rsidR="000C420C" w:rsidRPr="00052761" w:rsidRDefault="000C420C" w:rsidP="00B53D83">
            <w:pPr>
              <w:rPr>
                <w:lang w:val="et-EE"/>
              </w:rPr>
            </w:pPr>
            <w:r w:rsidRPr="00052761">
              <w:rPr>
                <w:lang w:val="et-EE"/>
              </w:rPr>
              <w:t>1</w:t>
            </w:r>
          </w:p>
        </w:tc>
        <w:tc>
          <w:tcPr>
            <w:tcW w:w="1403" w:type="dxa"/>
          </w:tcPr>
          <w:p w14:paraId="5929FA58" w14:textId="77777777" w:rsidR="000C420C" w:rsidRPr="00052761" w:rsidRDefault="000C420C" w:rsidP="00B53D83">
            <w:pPr>
              <w:rPr>
                <w:lang w:val="et-EE"/>
              </w:rPr>
            </w:pPr>
            <w:r w:rsidRPr="00052761">
              <w:rPr>
                <w:lang w:val="et-EE"/>
              </w:rPr>
              <w:t>1</w:t>
            </w:r>
          </w:p>
        </w:tc>
        <w:tc>
          <w:tcPr>
            <w:tcW w:w="1463" w:type="dxa"/>
          </w:tcPr>
          <w:p w14:paraId="3A75F249" w14:textId="77777777" w:rsidR="000C420C" w:rsidRPr="00052761" w:rsidRDefault="000C420C" w:rsidP="00B53D83">
            <w:pPr>
              <w:rPr>
                <w:lang w:val="et-EE"/>
              </w:rPr>
            </w:pPr>
            <w:r w:rsidRPr="00052761">
              <w:rPr>
                <w:lang w:val="et-EE"/>
              </w:rPr>
              <w:t>1</w:t>
            </w:r>
          </w:p>
        </w:tc>
        <w:tc>
          <w:tcPr>
            <w:tcW w:w="1825" w:type="dxa"/>
          </w:tcPr>
          <w:p w14:paraId="59DCBF12" w14:textId="77777777" w:rsidR="000C420C" w:rsidRPr="00052761" w:rsidRDefault="000C420C" w:rsidP="00B53D83">
            <w:pPr>
              <w:rPr>
                <w:lang w:val="et-EE"/>
              </w:rPr>
            </w:pPr>
            <w:r w:rsidRPr="00052761">
              <w:rPr>
                <w:lang w:val="et-EE"/>
              </w:rPr>
              <w:t>1</w:t>
            </w:r>
          </w:p>
        </w:tc>
      </w:tr>
      <w:tr w:rsidR="000C420C" w:rsidRPr="00052761" w14:paraId="1DE62F60" w14:textId="77777777" w:rsidTr="0004073E">
        <w:tc>
          <w:tcPr>
            <w:tcW w:w="1596" w:type="dxa"/>
          </w:tcPr>
          <w:p w14:paraId="4B3F3B79" w14:textId="3A7B9E31" w:rsidR="000C420C" w:rsidRPr="00052761" w:rsidRDefault="000C420C" w:rsidP="00B53D83">
            <w:pPr>
              <w:rPr>
                <w:lang w:val="et-EE"/>
              </w:rPr>
            </w:pPr>
            <w:r w:rsidRPr="00052761">
              <w:rPr>
                <w:lang w:val="et-EE"/>
              </w:rPr>
              <w:t>1000–1499</w:t>
            </w:r>
          </w:p>
        </w:tc>
        <w:tc>
          <w:tcPr>
            <w:tcW w:w="1441" w:type="dxa"/>
          </w:tcPr>
          <w:p w14:paraId="53D96E64" w14:textId="77777777" w:rsidR="000C420C" w:rsidRPr="00052761" w:rsidRDefault="000C420C" w:rsidP="00B53D83">
            <w:pPr>
              <w:rPr>
                <w:lang w:val="et-EE"/>
              </w:rPr>
            </w:pPr>
            <w:r w:rsidRPr="00052761">
              <w:rPr>
                <w:lang w:val="et-EE"/>
              </w:rPr>
              <w:t>2</w:t>
            </w:r>
          </w:p>
        </w:tc>
        <w:tc>
          <w:tcPr>
            <w:tcW w:w="1396" w:type="dxa"/>
          </w:tcPr>
          <w:p w14:paraId="576CDF93" w14:textId="77777777" w:rsidR="000C420C" w:rsidRPr="00052761" w:rsidRDefault="000C420C" w:rsidP="00B53D83">
            <w:pPr>
              <w:rPr>
                <w:lang w:val="et-EE"/>
              </w:rPr>
            </w:pPr>
            <w:r w:rsidRPr="00052761">
              <w:rPr>
                <w:lang w:val="et-EE"/>
              </w:rPr>
              <w:t>1</w:t>
            </w:r>
          </w:p>
        </w:tc>
        <w:tc>
          <w:tcPr>
            <w:tcW w:w="1403" w:type="dxa"/>
          </w:tcPr>
          <w:p w14:paraId="06C9DDCD" w14:textId="77777777" w:rsidR="000C420C" w:rsidRPr="00052761" w:rsidRDefault="000C420C" w:rsidP="00B53D83">
            <w:pPr>
              <w:rPr>
                <w:lang w:val="et-EE"/>
              </w:rPr>
            </w:pPr>
            <w:r w:rsidRPr="00052761">
              <w:rPr>
                <w:lang w:val="et-EE"/>
              </w:rPr>
              <w:t>2</w:t>
            </w:r>
          </w:p>
        </w:tc>
        <w:tc>
          <w:tcPr>
            <w:tcW w:w="1463" w:type="dxa"/>
          </w:tcPr>
          <w:p w14:paraId="094EBB52" w14:textId="77777777" w:rsidR="000C420C" w:rsidRPr="00052761" w:rsidRDefault="000C420C" w:rsidP="00B53D83">
            <w:pPr>
              <w:rPr>
                <w:lang w:val="et-EE"/>
              </w:rPr>
            </w:pPr>
            <w:r w:rsidRPr="00052761">
              <w:rPr>
                <w:lang w:val="et-EE"/>
              </w:rPr>
              <w:t>1</w:t>
            </w:r>
          </w:p>
        </w:tc>
        <w:tc>
          <w:tcPr>
            <w:tcW w:w="1825" w:type="dxa"/>
          </w:tcPr>
          <w:p w14:paraId="2C74F4F5" w14:textId="77777777" w:rsidR="000C420C" w:rsidRPr="00052761" w:rsidRDefault="000C420C" w:rsidP="00B53D83">
            <w:pPr>
              <w:rPr>
                <w:lang w:val="et-EE"/>
              </w:rPr>
            </w:pPr>
            <w:r w:rsidRPr="00052761">
              <w:rPr>
                <w:lang w:val="et-EE"/>
              </w:rPr>
              <w:t>1</w:t>
            </w:r>
          </w:p>
        </w:tc>
      </w:tr>
      <w:tr w:rsidR="000C420C" w:rsidRPr="00052761" w14:paraId="7B674839" w14:textId="77777777" w:rsidTr="0004073E">
        <w:tc>
          <w:tcPr>
            <w:tcW w:w="1596" w:type="dxa"/>
          </w:tcPr>
          <w:p w14:paraId="22B43D95" w14:textId="4EB3E02C" w:rsidR="000C420C" w:rsidRPr="00052761" w:rsidRDefault="000C420C" w:rsidP="00B53D83">
            <w:pPr>
              <w:rPr>
                <w:lang w:val="et-EE"/>
              </w:rPr>
            </w:pPr>
            <w:r w:rsidRPr="00052761">
              <w:rPr>
                <w:lang w:val="et-EE"/>
              </w:rPr>
              <w:t>1500–1999</w:t>
            </w:r>
          </w:p>
        </w:tc>
        <w:tc>
          <w:tcPr>
            <w:tcW w:w="1441" w:type="dxa"/>
          </w:tcPr>
          <w:p w14:paraId="77AB5072" w14:textId="77777777" w:rsidR="000C420C" w:rsidRPr="00052761" w:rsidRDefault="000C420C" w:rsidP="00B53D83">
            <w:pPr>
              <w:rPr>
                <w:lang w:val="et-EE"/>
              </w:rPr>
            </w:pPr>
            <w:r w:rsidRPr="00052761">
              <w:rPr>
                <w:lang w:val="et-EE"/>
              </w:rPr>
              <w:t>3</w:t>
            </w:r>
          </w:p>
        </w:tc>
        <w:tc>
          <w:tcPr>
            <w:tcW w:w="1396" w:type="dxa"/>
          </w:tcPr>
          <w:p w14:paraId="023A2505" w14:textId="77777777" w:rsidR="000C420C" w:rsidRPr="00052761" w:rsidRDefault="000C420C" w:rsidP="00B53D83">
            <w:pPr>
              <w:rPr>
                <w:lang w:val="et-EE"/>
              </w:rPr>
            </w:pPr>
            <w:r w:rsidRPr="00052761">
              <w:rPr>
                <w:lang w:val="et-EE"/>
              </w:rPr>
              <w:t>2</w:t>
            </w:r>
          </w:p>
        </w:tc>
        <w:tc>
          <w:tcPr>
            <w:tcW w:w="1403" w:type="dxa"/>
          </w:tcPr>
          <w:p w14:paraId="0BAAF12F" w14:textId="77777777" w:rsidR="000C420C" w:rsidRPr="00052761" w:rsidRDefault="000C420C" w:rsidP="00B53D83">
            <w:pPr>
              <w:rPr>
                <w:lang w:val="et-EE"/>
              </w:rPr>
            </w:pPr>
            <w:r w:rsidRPr="00052761">
              <w:rPr>
                <w:lang w:val="et-EE"/>
              </w:rPr>
              <w:t>2</w:t>
            </w:r>
          </w:p>
        </w:tc>
        <w:tc>
          <w:tcPr>
            <w:tcW w:w="1463" w:type="dxa"/>
          </w:tcPr>
          <w:p w14:paraId="37F34CAD" w14:textId="77777777" w:rsidR="000C420C" w:rsidRPr="00052761" w:rsidRDefault="000C420C" w:rsidP="00B53D83">
            <w:pPr>
              <w:rPr>
                <w:lang w:val="et-EE"/>
              </w:rPr>
            </w:pPr>
            <w:r w:rsidRPr="00052761">
              <w:rPr>
                <w:lang w:val="et-EE"/>
              </w:rPr>
              <w:t>1</w:t>
            </w:r>
          </w:p>
        </w:tc>
        <w:tc>
          <w:tcPr>
            <w:tcW w:w="1825" w:type="dxa"/>
          </w:tcPr>
          <w:p w14:paraId="0BD166F4" w14:textId="77777777" w:rsidR="000C420C" w:rsidRPr="00052761" w:rsidRDefault="000C420C" w:rsidP="00B53D83">
            <w:pPr>
              <w:rPr>
                <w:lang w:val="et-EE"/>
              </w:rPr>
            </w:pPr>
            <w:r w:rsidRPr="00052761">
              <w:rPr>
                <w:lang w:val="et-EE"/>
              </w:rPr>
              <w:t>1</w:t>
            </w:r>
          </w:p>
        </w:tc>
      </w:tr>
    </w:tbl>
    <w:p w14:paraId="444AABA4" w14:textId="77777777" w:rsidR="000C420C" w:rsidRPr="00052761" w:rsidRDefault="000C420C" w:rsidP="00B53D83">
      <w:pPr>
        <w:ind w:left="240"/>
        <w:rPr>
          <w:b/>
          <w:bCs/>
          <w:sz w:val="28"/>
          <w:szCs w:val="28"/>
          <w:lang w:val="et-EE"/>
        </w:rPr>
      </w:pPr>
    </w:p>
    <w:p w14:paraId="50B07FD3" w14:textId="77777777" w:rsidR="00533686" w:rsidRPr="00B36476" w:rsidRDefault="00533686" w:rsidP="00B36476">
      <w:pPr>
        <w:jc w:val="both"/>
        <w:rPr>
          <w:lang w:val="et-EE"/>
        </w:rPr>
      </w:pPr>
      <w:r w:rsidRPr="00B36476">
        <w:rPr>
          <w:lang w:val="et-EE"/>
        </w:rPr>
        <w:t>Saastetaseme hindamiseks punktallikate läheduses võetakse paiksete mõõtmiste proovivõtukohtade arvu arvutamisel arvesse heite tihedusi, eeldatavat välisõhu saaste jaotumist ja elanike võimalikku kokkupuudet sellega. Need proovivõtukohad võivad olla paigutatud selliselt, et oleks võimalik teostada direktiivis 2010/75/EL määratletud parima võimaliku tehnika (PVT) kasutamise seiret.</w:t>
      </w:r>
    </w:p>
    <w:p w14:paraId="2280B659" w14:textId="6A63828F" w:rsidR="00717735" w:rsidRDefault="00533686" w:rsidP="00B36476">
      <w:pPr>
        <w:jc w:val="both"/>
        <w:rPr>
          <w:lang w:val="et-EE"/>
        </w:rPr>
      </w:pPr>
      <w:r w:rsidRPr="00B36476">
        <w:rPr>
          <w:lang w:val="et-EE"/>
        </w:rPr>
        <w:t>Iga PM</w:t>
      </w:r>
      <w:r w:rsidRPr="00B36476">
        <w:rPr>
          <w:vertAlign w:val="subscript"/>
          <w:lang w:val="et-EE"/>
        </w:rPr>
        <w:t>2,5</w:t>
      </w:r>
      <w:r w:rsidRPr="00B36476">
        <w:rPr>
          <w:lang w:val="et-EE"/>
        </w:rPr>
        <w:t> ja NO</w:t>
      </w:r>
      <w:r w:rsidRPr="00B36476">
        <w:rPr>
          <w:vertAlign w:val="subscript"/>
          <w:lang w:val="et-EE"/>
        </w:rPr>
        <w:t>2</w:t>
      </w:r>
      <w:r w:rsidRPr="00B36476">
        <w:rPr>
          <w:lang w:val="et-EE"/>
        </w:rPr>
        <w:t> puhul kasutatakse selleks vähemalt ühte proovivõtukohta iga keskmise kokkupuute territoriaalüksuse kohta ning vähemalt ühte proovivõtukohta miljoni elaniku kohta linnapiirkondades, kus on üle 100 000 elaniku. Need proovivõtukohad võivad kattuda punktis A osutatud proovivõtukohtadega.</w:t>
      </w:r>
      <w:r w:rsidR="00717735">
        <w:rPr>
          <w:lang w:val="et-EE"/>
        </w:rPr>
        <w:br w:type="page"/>
      </w:r>
    </w:p>
    <w:p w14:paraId="6027B684" w14:textId="77777777" w:rsidR="000C420C" w:rsidRPr="00052761" w:rsidRDefault="000C420C" w:rsidP="00B53D83">
      <w:pPr>
        <w:pStyle w:val="Kehatekst"/>
        <w:ind w:left="3901" w:right="0"/>
      </w:pPr>
      <w:r w:rsidRPr="00052761">
        <w:lastRenderedPageBreak/>
        <w:t>Keskkonnaministri</w:t>
      </w:r>
      <w:r w:rsidRPr="00052761">
        <w:rPr>
          <w:spacing w:val="-1"/>
        </w:rPr>
        <w:t xml:space="preserve"> </w:t>
      </w:r>
      <w:r w:rsidRPr="00052761">
        <w:t>27.</w:t>
      </w:r>
      <w:r w:rsidRPr="00052761">
        <w:rPr>
          <w:spacing w:val="-1"/>
        </w:rPr>
        <w:t>12.</w:t>
      </w:r>
      <w:r w:rsidRPr="00052761">
        <w:t>2016.</w:t>
      </w:r>
      <w:r w:rsidRPr="00052761">
        <w:rPr>
          <w:spacing w:val="-1"/>
        </w:rPr>
        <w:t xml:space="preserve"> </w:t>
      </w:r>
      <w:r w:rsidRPr="00052761">
        <w:t>a</w:t>
      </w:r>
      <w:r w:rsidRPr="00052761">
        <w:rPr>
          <w:spacing w:val="-2"/>
        </w:rPr>
        <w:t xml:space="preserve"> </w:t>
      </w:r>
      <w:r w:rsidRPr="00052761">
        <w:t xml:space="preserve">määrus nr </w:t>
      </w:r>
      <w:r w:rsidRPr="00052761">
        <w:rPr>
          <w:spacing w:val="-5"/>
        </w:rPr>
        <w:t>84</w:t>
      </w:r>
    </w:p>
    <w:p w14:paraId="6E91D7EB" w14:textId="77777777" w:rsidR="000C420C" w:rsidRPr="00052761" w:rsidRDefault="000C420C" w:rsidP="00052761">
      <w:pPr>
        <w:pStyle w:val="Kehatekst"/>
        <w:ind w:left="4374" w:hanging="39"/>
      </w:pPr>
      <w:r w:rsidRPr="00052761">
        <w:t>„Õhukvaliteedi hindamise kord</w:t>
      </w:r>
      <w:r w:rsidRPr="00052761">
        <w:rPr>
          <w:spacing w:val="-2"/>
        </w:rPr>
        <w:t>“</w:t>
      </w:r>
    </w:p>
    <w:p w14:paraId="6C1536C6" w14:textId="77777777" w:rsidR="000C420C" w:rsidRPr="00052761" w:rsidRDefault="000C420C" w:rsidP="00052761">
      <w:pPr>
        <w:pStyle w:val="Kehatekst"/>
      </w:pPr>
      <w:r w:rsidRPr="00052761">
        <w:t>Lisa</w:t>
      </w:r>
      <w:r w:rsidRPr="00052761">
        <w:rPr>
          <w:spacing w:val="-3"/>
        </w:rPr>
        <w:t xml:space="preserve"> </w:t>
      </w:r>
      <w:r w:rsidRPr="00052761">
        <w:rPr>
          <w:spacing w:val="-10"/>
        </w:rPr>
        <w:t>3</w:t>
      </w:r>
    </w:p>
    <w:p w14:paraId="04E3330F" w14:textId="77777777" w:rsidR="000C420C" w:rsidRPr="00052761" w:rsidRDefault="000C420C" w:rsidP="00052761">
      <w:pPr>
        <w:pStyle w:val="Kehatekst"/>
      </w:pPr>
      <w:r w:rsidRPr="00052761">
        <w:t xml:space="preserve">(Energeetika- ja keskkonnaministri </w:t>
      </w:r>
      <w:proofErr w:type="spellStart"/>
      <w:r w:rsidRPr="00052761">
        <w:t>xxxx</w:t>
      </w:r>
      <w:proofErr w:type="spellEnd"/>
      <w:r w:rsidRPr="00052761">
        <w:t xml:space="preserve"> määruse nr xx sõnastuses</w:t>
      </w:r>
      <w:r w:rsidRPr="00052761">
        <w:rPr>
          <w:spacing w:val="-2"/>
        </w:rPr>
        <w:t>)</w:t>
      </w:r>
    </w:p>
    <w:p w14:paraId="1B2A73EF" w14:textId="143D89CE" w:rsidR="000C420C" w:rsidRPr="00B53D83" w:rsidRDefault="000C420C" w:rsidP="00B53D83">
      <w:pPr>
        <w:rPr>
          <w:sz w:val="28"/>
          <w:szCs w:val="28"/>
          <w:lang w:val="et-EE"/>
        </w:rPr>
      </w:pPr>
    </w:p>
    <w:p w14:paraId="46AE551E" w14:textId="77777777" w:rsidR="000C420C" w:rsidRPr="00052761" w:rsidRDefault="000C420C" w:rsidP="00B53D83">
      <w:pPr>
        <w:ind w:left="1777" w:right="511" w:hanging="1069"/>
        <w:rPr>
          <w:b/>
          <w:bCs/>
          <w:sz w:val="28"/>
          <w:szCs w:val="28"/>
          <w:lang w:val="et-EE"/>
        </w:rPr>
      </w:pPr>
      <w:r w:rsidRPr="00052761">
        <w:rPr>
          <w:b/>
          <w:bCs/>
          <w:sz w:val="28"/>
          <w:szCs w:val="28"/>
          <w:lang w:val="et-EE"/>
        </w:rPr>
        <w:t>SEIREJAAMADE LIIGITAMISE JA PAIKNEMISE NÕUDED OSOONISISALDUSE MÄÄRAMISEKS</w:t>
      </w:r>
    </w:p>
    <w:p w14:paraId="2159F8E7" w14:textId="413CB1DE" w:rsidR="000C420C" w:rsidRPr="00052761" w:rsidRDefault="000C420C" w:rsidP="00052761">
      <w:pPr>
        <w:rPr>
          <w:lang w:val="et-EE"/>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054"/>
        <w:gridCol w:w="2587"/>
        <w:gridCol w:w="1403"/>
        <w:gridCol w:w="3011"/>
      </w:tblGrid>
      <w:tr w:rsidR="000C420C" w:rsidRPr="00052761" w14:paraId="6277738D" w14:textId="77777777" w:rsidTr="0004073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AE7409" w14:textId="77777777" w:rsidR="000C420C" w:rsidRPr="00052761" w:rsidRDefault="000C420C" w:rsidP="00052761">
            <w:pPr>
              <w:rPr>
                <w:b/>
                <w:bCs/>
                <w:lang w:val="et-EE"/>
              </w:rPr>
            </w:pPr>
            <w:r w:rsidRPr="00052761">
              <w:rPr>
                <w:b/>
                <w:bCs/>
                <w:lang w:val="et-EE"/>
              </w:rPr>
              <w:t>Proovivõtukoha tüüp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A64700" w14:textId="77777777" w:rsidR="000C420C" w:rsidRPr="00052761" w:rsidRDefault="000C420C" w:rsidP="00052761">
            <w:pPr>
              <w:rPr>
                <w:b/>
                <w:bCs/>
                <w:lang w:val="et-EE"/>
              </w:rPr>
            </w:pPr>
            <w:r w:rsidRPr="00052761">
              <w:rPr>
                <w:b/>
                <w:bCs/>
                <w:lang w:val="et-EE"/>
              </w:rPr>
              <w:t>Mõõtmise eesmärgid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FE9AA6" w14:textId="43155DC5" w:rsidR="000C420C" w:rsidRPr="00052761" w:rsidRDefault="000C420C" w:rsidP="00052761">
            <w:pPr>
              <w:rPr>
                <w:b/>
                <w:bCs/>
                <w:lang w:val="et-EE"/>
              </w:rPr>
            </w:pPr>
            <w:r w:rsidRPr="00052761">
              <w:rPr>
                <w:b/>
                <w:bCs/>
                <w:lang w:val="et-EE"/>
              </w:rPr>
              <w:t>Esinda</w:t>
            </w:r>
            <w:r w:rsidR="00717735">
              <w:rPr>
                <w:b/>
                <w:bCs/>
                <w:lang w:val="et-EE"/>
              </w:rPr>
              <w:t>tavus</w:t>
            </w:r>
            <w:r w:rsidR="00C33B64" w:rsidRPr="00052761">
              <w:rPr>
                <w:b/>
                <w:bCs/>
                <w:vertAlign w:val="superscript"/>
                <w:lang w:val="et-E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7FAF5D" w14:textId="77777777" w:rsidR="000C420C" w:rsidRPr="00052761" w:rsidRDefault="000C420C" w:rsidP="00052761">
            <w:pPr>
              <w:rPr>
                <w:b/>
                <w:bCs/>
                <w:lang w:val="et-EE"/>
              </w:rPr>
            </w:pPr>
            <w:r w:rsidRPr="00052761">
              <w:rPr>
                <w:b/>
                <w:bCs/>
                <w:lang w:val="et-EE"/>
              </w:rPr>
              <w:t>Makrotasandi asukoha määramise kriteeriumid</w:t>
            </w:r>
          </w:p>
        </w:tc>
      </w:tr>
      <w:tr w:rsidR="000C420C" w:rsidRPr="00052761" w14:paraId="43EDB330" w14:textId="77777777" w:rsidTr="0004073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98D03A" w14:textId="77777777" w:rsidR="000C420C" w:rsidRPr="00052761" w:rsidRDefault="000C420C" w:rsidP="00052761">
            <w:pPr>
              <w:rPr>
                <w:lang w:val="et-EE"/>
              </w:rPr>
            </w:pPr>
            <w:r w:rsidRPr="00052761">
              <w:rPr>
                <w:lang w:val="et-EE"/>
              </w:rPr>
              <w:t>Linnakeskkonna taustapiirkonnad osooni hindamiseks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78F90B" w14:textId="77777777" w:rsidR="000C420C" w:rsidRPr="00052761" w:rsidRDefault="000C420C" w:rsidP="00052761">
            <w:pPr>
              <w:rPr>
                <w:lang w:val="et-EE"/>
              </w:rPr>
            </w:pPr>
            <w:r w:rsidRPr="00052761">
              <w:rPr>
                <w:lang w:val="et-EE"/>
              </w:rPr>
              <w:t>Inimeste tervise kaitse:</w:t>
            </w:r>
          </w:p>
          <w:p w14:paraId="4BF6E8C5" w14:textId="77777777" w:rsidR="000C420C" w:rsidRPr="00052761" w:rsidRDefault="000C420C" w:rsidP="00052761">
            <w:pPr>
              <w:rPr>
                <w:lang w:val="et-EE"/>
              </w:rPr>
            </w:pPr>
            <w:r w:rsidRPr="00052761">
              <w:rPr>
                <w:lang w:val="et-EE"/>
              </w:rPr>
              <w:t>hinnata linnaelanikkonna kokkupuutumist osooniga (suhteliselt suure elanikkonna tiheduse ja osooni kontsentratsiooni juures, mis esindavad kogu elanikkonna kokkupuutumist osooniga).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4CBC3C" w14:textId="77777777" w:rsidR="000C420C" w:rsidRPr="00052761" w:rsidRDefault="000C420C" w:rsidP="00052761">
            <w:pPr>
              <w:rPr>
                <w:lang w:val="et-EE"/>
              </w:rPr>
            </w:pPr>
            <w:r w:rsidRPr="00052761">
              <w:rPr>
                <w:lang w:val="et-EE"/>
              </w:rPr>
              <w:t>1 kuni 10 km</w:t>
            </w:r>
            <w:r w:rsidRPr="00052761">
              <w:rPr>
                <w:vertAlign w:val="superscript"/>
                <w:lang w:val="et-EE"/>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DE2E80" w14:textId="77777777" w:rsidR="000C420C" w:rsidRPr="00052761" w:rsidRDefault="000C420C" w:rsidP="00052761">
            <w:pPr>
              <w:rPr>
                <w:lang w:val="et-EE"/>
              </w:rPr>
            </w:pPr>
            <w:r w:rsidRPr="00052761">
              <w:rPr>
                <w:lang w:val="et-EE"/>
              </w:rPr>
              <w:t>Eemal kohalike saasteallikate (liiklus, bensiinijaamad vms) mõjust;</w:t>
            </w:r>
          </w:p>
          <w:p w14:paraId="02AAC323" w14:textId="356B6256" w:rsidR="000C420C" w:rsidRPr="00052761" w:rsidRDefault="000C420C" w:rsidP="00052761">
            <w:pPr>
              <w:rPr>
                <w:lang w:val="et-EE"/>
              </w:rPr>
            </w:pPr>
            <w:r w:rsidRPr="00052761">
              <w:rPr>
                <w:lang w:val="et-EE"/>
              </w:rPr>
              <w:t>õhuvahetusele avatud kohad, kus saastetasemete proove saab võtta hästi segunenud õhust; kui see on asjakohane ja niivõrd</w:t>
            </w:r>
            <w:r w:rsidR="00717735">
              <w:rPr>
                <w:lang w:val="et-EE"/>
              </w:rPr>
              <w:t>,</w:t>
            </w:r>
            <w:r w:rsidRPr="00052761">
              <w:rPr>
                <w:lang w:val="et-EE"/>
              </w:rPr>
              <w:t xml:space="preserve"> kui see on võimalik, kohad, kus sageli viibivad tundlik elanikkond ja haavatavad rühmad, nagu koolid, mänguväljakud, haiglad ja eakate hooldekodud;</w:t>
            </w:r>
          </w:p>
          <w:p w14:paraId="6C0CD900" w14:textId="3F1D7723" w:rsidR="000C420C" w:rsidRPr="00052761" w:rsidRDefault="000C420C" w:rsidP="00052761">
            <w:pPr>
              <w:rPr>
                <w:lang w:val="et-EE"/>
              </w:rPr>
            </w:pPr>
            <w:r w:rsidRPr="00052761">
              <w:rPr>
                <w:lang w:val="et-EE"/>
              </w:rPr>
              <w:t>kohad</w:t>
            </w:r>
            <w:r w:rsidR="00717735">
              <w:rPr>
                <w:lang w:val="et-EE"/>
              </w:rPr>
              <w:t>,</w:t>
            </w:r>
            <w:r w:rsidRPr="00052761">
              <w:rPr>
                <w:lang w:val="et-EE"/>
              </w:rPr>
              <w:t xml:space="preserve"> nagu elu- ja ärirajoonid, pargid (ent eemal puudest), laiad tänavad või väljakud, kus liiklust on väga vähe või see puudub, avatud alad haridus-, spordi- või </w:t>
            </w:r>
            <w:proofErr w:type="spellStart"/>
            <w:r w:rsidRPr="00052761">
              <w:rPr>
                <w:lang w:val="et-EE"/>
              </w:rPr>
              <w:t>puhkeasutuste</w:t>
            </w:r>
            <w:proofErr w:type="spellEnd"/>
            <w:r w:rsidRPr="00052761">
              <w:rPr>
                <w:lang w:val="et-EE"/>
              </w:rPr>
              <w:t xml:space="preserve"> juures.</w:t>
            </w:r>
          </w:p>
        </w:tc>
      </w:tr>
      <w:tr w:rsidR="000C420C" w:rsidRPr="00052761" w14:paraId="0CA2914F" w14:textId="77777777" w:rsidTr="0004073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000F48" w14:textId="77777777" w:rsidR="000C420C" w:rsidRPr="00052761" w:rsidRDefault="000C420C" w:rsidP="00052761">
            <w:pPr>
              <w:rPr>
                <w:lang w:val="et-EE"/>
              </w:rPr>
            </w:pPr>
            <w:r w:rsidRPr="00052761">
              <w:rPr>
                <w:lang w:val="et-EE"/>
              </w:rPr>
              <w:t>Linnalähipiirkonnad osooni hindamiseks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5704A3" w14:textId="77777777" w:rsidR="000C420C" w:rsidRPr="00052761" w:rsidRDefault="000C420C" w:rsidP="00052761">
            <w:pPr>
              <w:rPr>
                <w:lang w:val="et-EE"/>
              </w:rPr>
            </w:pPr>
            <w:r w:rsidRPr="00052761">
              <w:rPr>
                <w:lang w:val="et-EE"/>
              </w:rPr>
              <w:t>Inimeste tervise ja taimestiku kaitse:</w:t>
            </w:r>
          </w:p>
          <w:p w14:paraId="0759C5FF" w14:textId="77777777" w:rsidR="000C420C" w:rsidRPr="00052761" w:rsidRDefault="000C420C" w:rsidP="00052761">
            <w:pPr>
              <w:rPr>
                <w:lang w:val="et-EE"/>
              </w:rPr>
            </w:pPr>
            <w:r w:rsidRPr="00052761">
              <w:rPr>
                <w:lang w:val="et-EE"/>
              </w:rPr>
              <w:t xml:space="preserve">hinnata elanikkonna ja taimestiku kokkupuutumist osooniga </w:t>
            </w:r>
            <w:proofErr w:type="spellStart"/>
            <w:r w:rsidRPr="00052761">
              <w:rPr>
                <w:lang w:val="et-EE"/>
              </w:rPr>
              <w:t>linna-ala</w:t>
            </w:r>
            <w:proofErr w:type="spellEnd"/>
            <w:r w:rsidRPr="00052761">
              <w:rPr>
                <w:lang w:val="et-EE"/>
              </w:rPr>
              <w:t xml:space="preserve"> servades, kus esineb kõrgeimaid osooni tasemeid, millega elanikkond ja taimestik võivad otseselt või kaudselt kokku puutuda.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0D86E1" w14:textId="77777777" w:rsidR="000C420C" w:rsidRPr="00052761" w:rsidRDefault="000C420C" w:rsidP="00052761">
            <w:pPr>
              <w:rPr>
                <w:lang w:val="et-EE"/>
              </w:rPr>
            </w:pPr>
            <w:r w:rsidRPr="00052761">
              <w:rPr>
                <w:lang w:val="et-EE"/>
              </w:rPr>
              <w:t>10 kuni 100 km</w:t>
            </w:r>
            <w:r w:rsidRPr="00052761">
              <w:rPr>
                <w:vertAlign w:val="superscript"/>
                <w:lang w:val="et-EE"/>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FC24E8" w14:textId="77777777" w:rsidR="000C420C" w:rsidRPr="00052761" w:rsidRDefault="000C420C" w:rsidP="00052761">
            <w:pPr>
              <w:rPr>
                <w:lang w:val="et-EE"/>
              </w:rPr>
            </w:pPr>
            <w:r w:rsidRPr="00052761">
              <w:rPr>
                <w:lang w:val="et-EE"/>
              </w:rPr>
              <w:t>Teatud kaugusel suurimate heidete alast, soodsaimal osoonitekke ajal valitseva tuulesuuna/valitsevate tuulesuundade suhtes allatuult;</w:t>
            </w:r>
          </w:p>
          <w:p w14:paraId="4B20907A" w14:textId="77777777" w:rsidR="000C420C" w:rsidRPr="00052761" w:rsidRDefault="000C420C" w:rsidP="00052761">
            <w:pPr>
              <w:rPr>
                <w:lang w:val="et-EE"/>
              </w:rPr>
            </w:pPr>
            <w:r w:rsidRPr="00052761">
              <w:rPr>
                <w:lang w:val="et-EE"/>
              </w:rPr>
              <w:t>kohad linnapiirkonna äärealal, kus elanikkond, tundlikud põllukultuurid või looduslikud ökosüsteemid puutuvad kokku kõrgete osooni tasemetega;</w:t>
            </w:r>
          </w:p>
          <w:p w14:paraId="3B537B00" w14:textId="77777777" w:rsidR="000C420C" w:rsidRPr="00052761" w:rsidRDefault="000C420C" w:rsidP="00052761">
            <w:pPr>
              <w:rPr>
                <w:lang w:val="et-EE"/>
              </w:rPr>
            </w:pPr>
            <w:r w:rsidRPr="00052761">
              <w:rPr>
                <w:lang w:val="et-EE"/>
              </w:rPr>
              <w:t>asjakohasel juhul peaks osa linnaäärseid proovivõtukohti asuma suurimate heidete ala suhtes ka vastutuult, et teha kindlaks osooni taustkontsentratsioon selles piirkonnas.</w:t>
            </w:r>
          </w:p>
        </w:tc>
      </w:tr>
      <w:tr w:rsidR="000C420C" w:rsidRPr="00052761" w14:paraId="01CFC97A" w14:textId="77777777" w:rsidTr="0004073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AD432A" w14:textId="77777777" w:rsidR="000C420C" w:rsidRPr="00052761" w:rsidRDefault="000C420C" w:rsidP="00052761">
            <w:pPr>
              <w:rPr>
                <w:lang w:val="et-EE"/>
              </w:rPr>
            </w:pPr>
            <w:r w:rsidRPr="00052761">
              <w:rPr>
                <w:lang w:val="et-EE"/>
              </w:rPr>
              <w:t>Osooni hindamise kohad maapiirkondades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F67654" w14:textId="77777777" w:rsidR="000C420C" w:rsidRPr="00052761" w:rsidRDefault="000C420C" w:rsidP="00052761">
            <w:pPr>
              <w:rPr>
                <w:lang w:val="et-EE"/>
              </w:rPr>
            </w:pPr>
            <w:r w:rsidRPr="00052761">
              <w:rPr>
                <w:lang w:val="et-EE"/>
              </w:rPr>
              <w:t>Inimeste tervise ja taimestiku kaitse:</w:t>
            </w:r>
          </w:p>
          <w:p w14:paraId="622646B6" w14:textId="77777777" w:rsidR="000C420C" w:rsidRPr="00052761" w:rsidRDefault="000C420C" w:rsidP="00052761">
            <w:pPr>
              <w:rPr>
                <w:lang w:val="et-EE"/>
              </w:rPr>
            </w:pPr>
            <w:r w:rsidRPr="00052761">
              <w:rPr>
                <w:lang w:val="et-EE"/>
              </w:rPr>
              <w:t xml:space="preserve">hinnata elanikkonna, põllukultuuride ja looduslike ökosüsteemide </w:t>
            </w:r>
            <w:r w:rsidRPr="00052761">
              <w:rPr>
                <w:lang w:val="et-EE"/>
              </w:rPr>
              <w:lastRenderedPageBreak/>
              <w:t xml:space="preserve">kokkupuutumist </w:t>
            </w:r>
            <w:proofErr w:type="spellStart"/>
            <w:r w:rsidRPr="00052761">
              <w:rPr>
                <w:lang w:val="et-EE"/>
              </w:rPr>
              <w:t>allpiirkonnale</w:t>
            </w:r>
            <w:proofErr w:type="spellEnd"/>
            <w:r w:rsidRPr="00052761">
              <w:rPr>
                <w:lang w:val="et-EE"/>
              </w:rPr>
              <w:t xml:space="preserve"> iseloomulike osooni kontsentratsioonidega.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7397EB" w14:textId="77777777" w:rsidR="000C420C" w:rsidRPr="00052761" w:rsidRDefault="000C420C" w:rsidP="00052761">
            <w:pPr>
              <w:rPr>
                <w:lang w:val="et-EE"/>
              </w:rPr>
            </w:pPr>
            <w:r w:rsidRPr="00052761">
              <w:rPr>
                <w:lang w:val="et-EE"/>
              </w:rPr>
              <w:lastRenderedPageBreak/>
              <w:t>Allpiirkonna tasandid</w:t>
            </w:r>
          </w:p>
          <w:p w14:paraId="7A981079" w14:textId="77777777" w:rsidR="000C420C" w:rsidRPr="00052761" w:rsidRDefault="000C420C" w:rsidP="00052761">
            <w:pPr>
              <w:rPr>
                <w:lang w:val="et-EE"/>
              </w:rPr>
            </w:pPr>
            <w:r w:rsidRPr="00052761">
              <w:rPr>
                <w:lang w:val="et-EE"/>
              </w:rPr>
              <w:t>(100 kuni 1 000  km</w:t>
            </w:r>
            <w:r w:rsidRPr="00052761">
              <w:rPr>
                <w:vertAlign w:val="superscript"/>
                <w:lang w:val="et-EE"/>
              </w:rPr>
              <w:t>2</w:t>
            </w:r>
            <w:r w:rsidRPr="00052761">
              <w:rPr>
                <w:lang w:val="et-E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BCE6C5" w14:textId="77777777" w:rsidR="000C420C" w:rsidRPr="00052761" w:rsidRDefault="000C420C" w:rsidP="00052761">
            <w:pPr>
              <w:rPr>
                <w:lang w:val="et-EE"/>
              </w:rPr>
            </w:pPr>
            <w:r w:rsidRPr="00052761">
              <w:rPr>
                <w:lang w:val="et-EE"/>
              </w:rPr>
              <w:t>Proovivõtukohad võib rajada väikeasulatesse või looduslike ökosüsteemide, metsa või põllukultuuridega aladele;</w:t>
            </w:r>
          </w:p>
          <w:p w14:paraId="07EDF44D" w14:textId="77777777" w:rsidR="000C420C" w:rsidRPr="00052761" w:rsidRDefault="000C420C" w:rsidP="00052761">
            <w:pPr>
              <w:rPr>
                <w:lang w:val="et-EE"/>
              </w:rPr>
            </w:pPr>
            <w:r w:rsidRPr="00052761">
              <w:rPr>
                <w:lang w:val="et-EE"/>
              </w:rPr>
              <w:lastRenderedPageBreak/>
              <w:t>esindavad osooni taset eemal vahetute kohalike saasteallikate (tööstusalad, teed) mõjupiirkonnast;</w:t>
            </w:r>
          </w:p>
          <w:p w14:paraId="4EC1F48E" w14:textId="77777777" w:rsidR="000C420C" w:rsidRPr="00052761" w:rsidRDefault="000C420C" w:rsidP="00052761">
            <w:pPr>
              <w:rPr>
                <w:lang w:val="et-EE"/>
              </w:rPr>
            </w:pPr>
            <w:r w:rsidRPr="00052761">
              <w:rPr>
                <w:lang w:val="et-EE"/>
              </w:rPr>
              <w:t>avatud kohtades.</w:t>
            </w:r>
          </w:p>
        </w:tc>
      </w:tr>
      <w:tr w:rsidR="000C420C" w:rsidRPr="00052761" w14:paraId="6C322922" w14:textId="77777777" w:rsidTr="0004073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70F14A" w14:textId="77777777" w:rsidR="000C420C" w:rsidRPr="00052761" w:rsidRDefault="000C420C" w:rsidP="00052761">
            <w:pPr>
              <w:rPr>
                <w:lang w:val="et-EE"/>
              </w:rPr>
            </w:pPr>
            <w:r w:rsidRPr="00052761">
              <w:rPr>
                <w:lang w:val="et-EE"/>
              </w:rPr>
              <w:lastRenderedPageBreak/>
              <w:t>Maakeskkonna taustapiirkonnad osooni hindamiseks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E55E8E" w14:textId="77777777" w:rsidR="000C420C" w:rsidRPr="00052761" w:rsidRDefault="000C420C" w:rsidP="00052761">
            <w:pPr>
              <w:rPr>
                <w:lang w:val="et-EE"/>
              </w:rPr>
            </w:pPr>
            <w:r w:rsidRPr="00052761">
              <w:rPr>
                <w:lang w:val="et-EE"/>
              </w:rPr>
              <w:t>Inimeste tervise ja taimestiku kaitse:</w:t>
            </w:r>
          </w:p>
          <w:p w14:paraId="386940AF" w14:textId="77777777" w:rsidR="000C420C" w:rsidRPr="00052761" w:rsidRDefault="000C420C" w:rsidP="00052761">
            <w:pPr>
              <w:rPr>
                <w:lang w:val="et-EE"/>
              </w:rPr>
            </w:pPr>
            <w:r w:rsidRPr="00052761">
              <w:rPr>
                <w:lang w:val="et-EE"/>
              </w:rPr>
              <w:t>hinnata põllukultuuride, looduslike ökosüsteemide ning elanikkonna kokkupuudet piirkonnale iseloomulike osooni kontsentratsioonidega.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E33DE9" w14:textId="77777777" w:rsidR="000C420C" w:rsidRPr="00052761" w:rsidRDefault="000C420C" w:rsidP="00052761">
            <w:pPr>
              <w:rPr>
                <w:lang w:val="et-EE"/>
              </w:rPr>
            </w:pPr>
            <w:r w:rsidRPr="00052761">
              <w:rPr>
                <w:lang w:val="et-EE"/>
              </w:rPr>
              <w:t>Piirkonna, riigi, maailmajao tasandid</w:t>
            </w:r>
          </w:p>
          <w:p w14:paraId="00CAE04D" w14:textId="28F2E4B9" w:rsidR="000C420C" w:rsidRPr="00052761" w:rsidRDefault="000C420C" w:rsidP="00052761">
            <w:pPr>
              <w:rPr>
                <w:lang w:val="et-EE"/>
              </w:rPr>
            </w:pPr>
            <w:r w:rsidRPr="00052761">
              <w:rPr>
                <w:lang w:val="et-EE"/>
              </w:rPr>
              <w:t>(1000 kuni 10 000  km</w:t>
            </w:r>
            <w:r w:rsidRPr="00052761">
              <w:rPr>
                <w:vertAlign w:val="superscript"/>
                <w:lang w:val="et-EE"/>
              </w:rPr>
              <w:t>2</w:t>
            </w:r>
            <w:r w:rsidRPr="00052761">
              <w:rPr>
                <w:lang w:val="et-E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0B967C" w14:textId="77777777" w:rsidR="000C420C" w:rsidRPr="00052761" w:rsidRDefault="000C420C" w:rsidP="00052761">
            <w:pPr>
              <w:rPr>
                <w:lang w:val="et-EE"/>
              </w:rPr>
            </w:pPr>
            <w:r w:rsidRPr="00052761">
              <w:rPr>
                <w:lang w:val="et-EE"/>
              </w:rPr>
              <w:t>Proovivõtukohad asuvad piirkondades, kus rahvastikutihedus on väike, näiteks looduslike ökosüsteemide või metsaga kaetud aladel, mis asuvad vähemalt 20 km kaugusel linna- ja tööstus- ning kohalike heidete piirkondadest;</w:t>
            </w:r>
          </w:p>
          <w:p w14:paraId="1198C27B" w14:textId="77777777" w:rsidR="000C420C" w:rsidRPr="00052761" w:rsidRDefault="000C420C" w:rsidP="00052761">
            <w:pPr>
              <w:rPr>
                <w:lang w:val="et-EE"/>
              </w:rPr>
            </w:pPr>
            <w:r w:rsidRPr="00052761">
              <w:rPr>
                <w:lang w:val="et-EE"/>
              </w:rPr>
              <w:t>vältida asukohti, kus võib esineda kohalikke maapinnalähedasi temperatuuriinversioone;</w:t>
            </w:r>
          </w:p>
          <w:p w14:paraId="2C69A6D6" w14:textId="77777777" w:rsidR="000C420C" w:rsidRPr="00052761" w:rsidRDefault="000C420C" w:rsidP="00052761">
            <w:pPr>
              <w:rPr>
                <w:lang w:val="et-EE"/>
              </w:rPr>
            </w:pPr>
            <w:r w:rsidRPr="00052761">
              <w:rPr>
                <w:lang w:val="et-EE"/>
              </w:rPr>
              <w:t>ei soovitata rannikualasid, kus esinevad tugevad ööpäevarütmiga kohaliku iseloomuga tuuletsüklid.</w:t>
            </w:r>
          </w:p>
        </w:tc>
      </w:tr>
    </w:tbl>
    <w:p w14:paraId="5B60E730" w14:textId="77777777" w:rsidR="000C420C" w:rsidRPr="00052761" w:rsidRDefault="000C420C" w:rsidP="00052761">
      <w:pPr>
        <w:rPr>
          <w:lang w:val="et-EE"/>
        </w:rPr>
      </w:pPr>
    </w:p>
    <w:p w14:paraId="03F36926" w14:textId="4D8F1346" w:rsidR="000C420C" w:rsidRPr="00052761" w:rsidRDefault="00C33B64" w:rsidP="00052761">
      <w:pPr>
        <w:jc w:val="both"/>
        <w:rPr>
          <w:lang w:val="et-EE"/>
        </w:rPr>
      </w:pPr>
      <w:r w:rsidRPr="00052761">
        <w:rPr>
          <w:vertAlign w:val="superscript"/>
          <w:lang w:val="et-EE"/>
        </w:rPr>
        <w:t>1</w:t>
      </w:r>
      <w:r w:rsidRPr="00052761">
        <w:rPr>
          <w:lang w:val="et-EE"/>
        </w:rPr>
        <w:t>Vajaduse</w:t>
      </w:r>
      <w:r w:rsidR="00410B74">
        <w:rPr>
          <w:lang w:val="et-EE"/>
        </w:rPr>
        <w:t xml:space="preserve"> korra</w:t>
      </w:r>
      <w:r w:rsidRPr="00052761">
        <w:rPr>
          <w:lang w:val="et-EE"/>
        </w:rPr>
        <w:t>l kooskõlastatakse osoonisisalduse hindamiseks kasutatavate proovivõtukohtade asukohad maapiirkondades ja maakeskkonna taustapiirkondades komisjoni määruses (EÜ) nr 1737/2006</w:t>
      </w:r>
      <w:hyperlink r:id="rId8" w:anchor="ntr2-L_202402881ET.004101-E0002" w:history="1">
        <w:r w:rsidRPr="00052761">
          <w:rPr>
            <w:rStyle w:val="Hperlink"/>
            <w:lang w:val="et-EE"/>
          </w:rPr>
          <w:t>(</w:t>
        </w:r>
        <w:r w:rsidRPr="00052761">
          <w:rPr>
            <w:rStyle w:val="Hperlink"/>
            <w:vertAlign w:val="superscript"/>
            <w:lang w:val="et-EE"/>
          </w:rPr>
          <w:t>2</w:t>
        </w:r>
        <w:r w:rsidRPr="00052761">
          <w:rPr>
            <w:rStyle w:val="Hperlink"/>
            <w:lang w:val="et-EE"/>
          </w:rPr>
          <w:t>)</w:t>
        </w:r>
      </w:hyperlink>
      <w:r w:rsidRPr="00052761">
        <w:rPr>
          <w:lang w:val="et-EE"/>
        </w:rPr>
        <w:t> sätestatud seirenõuetega.</w:t>
      </w:r>
    </w:p>
    <w:p w14:paraId="2FE16B91" w14:textId="157EA0C8" w:rsidR="00410B74" w:rsidRDefault="00410B74" w:rsidP="00052761">
      <w:pPr>
        <w:jc w:val="center"/>
        <w:rPr>
          <w:lang w:val="et-EE"/>
        </w:rPr>
      </w:pPr>
      <w:r>
        <w:rPr>
          <w:lang w:val="et-EE"/>
        </w:rPr>
        <w:br w:type="page"/>
      </w:r>
    </w:p>
    <w:p w14:paraId="5FE12301" w14:textId="77777777" w:rsidR="000C420C" w:rsidRPr="00052761" w:rsidRDefault="000C420C" w:rsidP="00B53D83">
      <w:pPr>
        <w:pStyle w:val="Kehatekst"/>
        <w:ind w:left="3901" w:right="0"/>
      </w:pPr>
      <w:r w:rsidRPr="00052761">
        <w:lastRenderedPageBreak/>
        <w:t>Keskkonnaministri</w:t>
      </w:r>
      <w:r w:rsidRPr="00052761">
        <w:rPr>
          <w:spacing w:val="-1"/>
        </w:rPr>
        <w:t xml:space="preserve"> </w:t>
      </w:r>
      <w:r w:rsidRPr="00052761">
        <w:t>27.</w:t>
      </w:r>
      <w:r w:rsidRPr="00052761">
        <w:rPr>
          <w:spacing w:val="-1"/>
        </w:rPr>
        <w:t>12.</w:t>
      </w:r>
      <w:r w:rsidRPr="00052761">
        <w:t>2016.</w:t>
      </w:r>
      <w:r w:rsidRPr="00052761">
        <w:rPr>
          <w:spacing w:val="-1"/>
        </w:rPr>
        <w:t xml:space="preserve"> </w:t>
      </w:r>
      <w:r w:rsidRPr="00052761">
        <w:t>a</w:t>
      </w:r>
      <w:r w:rsidRPr="00052761">
        <w:rPr>
          <w:spacing w:val="-2"/>
        </w:rPr>
        <w:t xml:space="preserve"> </w:t>
      </w:r>
      <w:r w:rsidRPr="00052761">
        <w:t xml:space="preserve">määrus nr </w:t>
      </w:r>
      <w:r w:rsidRPr="00052761">
        <w:rPr>
          <w:spacing w:val="-5"/>
        </w:rPr>
        <w:t>84</w:t>
      </w:r>
    </w:p>
    <w:p w14:paraId="5B08BC5F" w14:textId="77777777" w:rsidR="000C420C" w:rsidRPr="00052761" w:rsidRDefault="000C420C" w:rsidP="00052761">
      <w:pPr>
        <w:pStyle w:val="Kehatekst"/>
        <w:ind w:left="4374" w:hanging="39"/>
      </w:pPr>
      <w:r w:rsidRPr="00052761">
        <w:t>„Õhukvaliteedi hindamise kord</w:t>
      </w:r>
      <w:r w:rsidRPr="00052761">
        <w:rPr>
          <w:spacing w:val="-2"/>
        </w:rPr>
        <w:t>“</w:t>
      </w:r>
    </w:p>
    <w:p w14:paraId="792F7A1A" w14:textId="3203905C" w:rsidR="000C420C" w:rsidRPr="00052761" w:rsidRDefault="000C420C" w:rsidP="00052761">
      <w:pPr>
        <w:pStyle w:val="Kehatekst"/>
      </w:pPr>
      <w:r w:rsidRPr="00052761">
        <w:t>Lisa</w:t>
      </w:r>
      <w:r w:rsidRPr="00052761">
        <w:rPr>
          <w:spacing w:val="-3"/>
        </w:rPr>
        <w:t xml:space="preserve"> </w:t>
      </w:r>
      <w:r w:rsidR="002177B2" w:rsidRPr="00052761">
        <w:rPr>
          <w:spacing w:val="-10"/>
        </w:rPr>
        <w:t>4</w:t>
      </w:r>
    </w:p>
    <w:p w14:paraId="2D6C1F5F" w14:textId="77777777" w:rsidR="000C420C" w:rsidRPr="00052761" w:rsidRDefault="000C420C" w:rsidP="00052761">
      <w:pPr>
        <w:pStyle w:val="Kehatekst"/>
      </w:pPr>
      <w:r w:rsidRPr="00052761">
        <w:t xml:space="preserve">(Energeetika- ja keskkonnaministri </w:t>
      </w:r>
      <w:proofErr w:type="spellStart"/>
      <w:r w:rsidRPr="00052761">
        <w:t>xxxx</w:t>
      </w:r>
      <w:proofErr w:type="spellEnd"/>
      <w:r w:rsidRPr="00052761">
        <w:t xml:space="preserve"> määruse nr xx sõnastuses</w:t>
      </w:r>
      <w:r w:rsidRPr="00052761">
        <w:rPr>
          <w:spacing w:val="-2"/>
        </w:rPr>
        <w:t>)</w:t>
      </w:r>
    </w:p>
    <w:p w14:paraId="27FC56F4" w14:textId="77777777" w:rsidR="000C420C" w:rsidRPr="00052761" w:rsidRDefault="000C420C" w:rsidP="00B53D83">
      <w:pPr>
        <w:rPr>
          <w:lang w:val="et-EE"/>
        </w:rPr>
      </w:pPr>
      <w:r w:rsidRPr="00052761">
        <w:rPr>
          <w:lang w:val="et-EE"/>
        </w:rPr>
        <w:t xml:space="preserve"> </w:t>
      </w:r>
    </w:p>
    <w:p w14:paraId="16A0A782" w14:textId="36615340" w:rsidR="000C420C" w:rsidRPr="00052761" w:rsidRDefault="000C420C" w:rsidP="00052761">
      <w:pPr>
        <w:ind w:left="851" w:hanging="851"/>
        <w:jc w:val="center"/>
        <w:rPr>
          <w:sz w:val="20"/>
          <w:szCs w:val="20"/>
          <w:lang w:val="et-EE"/>
        </w:rPr>
      </w:pPr>
      <w:r w:rsidRPr="00052761">
        <w:rPr>
          <w:b/>
          <w:sz w:val="22"/>
          <w:szCs w:val="20"/>
          <w:lang w:val="et-EE"/>
        </w:rPr>
        <w:t>OSOONISISALDUSE JA ÜLIPEENETE OSAKESTE MÕÕTMISE SEIREJAAMADE NÕUDED KOHTADES, KUS ANDMED SAADAKSE VAID PIDEVAL MÕÕTMISEL</w:t>
      </w:r>
    </w:p>
    <w:p w14:paraId="2C46EA0A" w14:textId="44E9CEE3" w:rsidR="000C420C" w:rsidRPr="00052761" w:rsidRDefault="000C420C" w:rsidP="00B53D83">
      <w:pPr>
        <w:ind w:left="777"/>
        <w:jc w:val="center"/>
        <w:rPr>
          <w:lang w:val="et-EE"/>
        </w:rPr>
      </w:pPr>
    </w:p>
    <w:p w14:paraId="378D43DF" w14:textId="4E09F744" w:rsidR="000C420C" w:rsidRPr="00052761" w:rsidRDefault="000C420C" w:rsidP="00B53D83">
      <w:pPr>
        <w:jc w:val="both"/>
        <w:rPr>
          <w:lang w:val="et-EE"/>
        </w:rPr>
      </w:pPr>
      <w:r w:rsidRPr="00052761">
        <w:rPr>
          <w:b/>
          <w:bCs/>
          <w:lang w:val="et-EE"/>
        </w:rPr>
        <w:t>Tabel 1. Paiksete mõõtmiste proovivõtukohtade miinimumarv osooni sihtväärtustele, pikaajalistele eesmärkidele ning häiretasemetele ja teavitamistasemetele vastavuse hindamiseks (ainult osooni jaoks)</w:t>
      </w:r>
      <w:r w:rsidRPr="00052761">
        <w:rPr>
          <w:lang w:val="et-EE"/>
        </w:rPr>
        <w:t xml:space="preserve"> </w:t>
      </w:r>
    </w:p>
    <w:p w14:paraId="41718B5E" w14:textId="77777777" w:rsidR="000C420C" w:rsidRPr="00052761" w:rsidRDefault="000C420C" w:rsidP="00B53D83">
      <w:pPr>
        <w:rPr>
          <w:lang w:val="et-EE"/>
        </w:rPr>
      </w:pPr>
      <w:r w:rsidRPr="00052761">
        <w:rPr>
          <w:lang w:val="et-EE"/>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75"/>
        <w:gridCol w:w="5680"/>
      </w:tblGrid>
      <w:tr w:rsidR="000C420C" w:rsidRPr="00052761" w14:paraId="69D02C7E" w14:textId="77777777" w:rsidTr="0004073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FC6852" w14:textId="77777777" w:rsidR="000C420C" w:rsidRPr="00052761" w:rsidRDefault="000C420C" w:rsidP="00B53D83">
            <w:pPr>
              <w:rPr>
                <w:b/>
                <w:bCs/>
                <w:lang w:val="et-EE"/>
              </w:rPr>
            </w:pPr>
            <w:r w:rsidRPr="00052761">
              <w:rPr>
                <w:b/>
                <w:bCs/>
                <w:lang w:val="et-EE"/>
              </w:rPr>
              <w:t>Piirkonna rahvaarv</w:t>
            </w:r>
          </w:p>
          <w:p w14:paraId="5D3ADD17" w14:textId="77777777" w:rsidR="000C420C" w:rsidRPr="00052761" w:rsidRDefault="000C420C" w:rsidP="00B53D83">
            <w:pPr>
              <w:rPr>
                <w:b/>
                <w:bCs/>
                <w:lang w:val="et-EE"/>
              </w:rPr>
            </w:pPr>
            <w:r w:rsidRPr="00052761">
              <w:rPr>
                <w:b/>
                <w:bCs/>
                <w:lang w:val="et-EE"/>
              </w:rPr>
              <w:t>(tuhandetes)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40AA40" w14:textId="6F5FD8B9" w:rsidR="000C420C" w:rsidRPr="00052761" w:rsidRDefault="000C420C" w:rsidP="00B53D83">
            <w:pPr>
              <w:rPr>
                <w:b/>
                <w:bCs/>
                <w:lang w:val="et-EE"/>
              </w:rPr>
            </w:pPr>
            <w:r w:rsidRPr="00052761">
              <w:rPr>
                <w:b/>
                <w:bCs/>
                <w:lang w:val="et-EE"/>
              </w:rPr>
              <w:t>Proovivõtukohtade miinimumarv</w:t>
            </w:r>
          </w:p>
        </w:tc>
      </w:tr>
      <w:tr w:rsidR="000C420C" w:rsidRPr="00052761" w14:paraId="1CE1A149" w14:textId="77777777" w:rsidTr="0004073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47D668" w14:textId="77777777" w:rsidR="000C420C" w:rsidRPr="00052761" w:rsidRDefault="000C420C" w:rsidP="00B53D83">
            <w:pPr>
              <w:rPr>
                <w:lang w:val="et-EE"/>
              </w:rPr>
            </w:pPr>
            <w:r w:rsidRPr="00052761">
              <w:rPr>
                <w:lang w:val="et-EE"/>
              </w:rPr>
              <w:t>&lt; 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F93E8E" w14:textId="77777777" w:rsidR="000C420C" w:rsidRPr="00052761" w:rsidRDefault="000C420C" w:rsidP="00B53D83">
            <w:pPr>
              <w:rPr>
                <w:lang w:val="et-EE"/>
              </w:rPr>
            </w:pPr>
            <w:r w:rsidRPr="00052761">
              <w:rPr>
                <w:lang w:val="et-EE"/>
              </w:rPr>
              <w:t>1</w:t>
            </w:r>
          </w:p>
        </w:tc>
      </w:tr>
      <w:tr w:rsidR="000C420C" w:rsidRPr="00052761" w14:paraId="3DC7F81A" w14:textId="77777777" w:rsidTr="0004073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F51CE1" w14:textId="77777777" w:rsidR="000C420C" w:rsidRPr="00052761" w:rsidRDefault="000C420C" w:rsidP="00B53D83">
            <w:pPr>
              <w:rPr>
                <w:lang w:val="et-EE"/>
              </w:rPr>
            </w:pPr>
            <w:r w:rsidRPr="00052761">
              <w:rPr>
                <w:lang w:val="et-EE"/>
              </w:rPr>
              <w:t>&lt; 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618F6C" w14:textId="77777777" w:rsidR="000C420C" w:rsidRPr="00052761" w:rsidRDefault="000C420C" w:rsidP="00B53D83">
            <w:pPr>
              <w:rPr>
                <w:lang w:val="et-EE"/>
              </w:rPr>
            </w:pPr>
            <w:r w:rsidRPr="00052761">
              <w:rPr>
                <w:lang w:val="et-EE"/>
              </w:rPr>
              <w:t>2</w:t>
            </w:r>
          </w:p>
        </w:tc>
      </w:tr>
      <w:tr w:rsidR="000C420C" w:rsidRPr="00052761" w14:paraId="40E0653A" w14:textId="77777777" w:rsidTr="0004073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85DD6E" w14:textId="34A095F4" w:rsidR="000C420C" w:rsidRPr="00052761" w:rsidRDefault="000C420C" w:rsidP="00B53D83">
            <w:pPr>
              <w:rPr>
                <w:lang w:val="et-EE"/>
              </w:rPr>
            </w:pPr>
            <w:r w:rsidRPr="00052761">
              <w:rPr>
                <w:lang w:val="et-EE"/>
              </w:rPr>
              <w:t>&lt; 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8C9297" w14:textId="77777777" w:rsidR="000C420C" w:rsidRPr="00052761" w:rsidRDefault="000C420C" w:rsidP="00B53D83">
            <w:pPr>
              <w:rPr>
                <w:lang w:val="et-EE"/>
              </w:rPr>
            </w:pPr>
            <w:r w:rsidRPr="00052761">
              <w:rPr>
                <w:lang w:val="et-EE"/>
              </w:rPr>
              <w:t>2</w:t>
            </w:r>
          </w:p>
        </w:tc>
      </w:tr>
      <w:tr w:rsidR="000C420C" w:rsidRPr="00052761" w14:paraId="4FBD4DFD" w14:textId="77777777" w:rsidTr="0004073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9828A6" w14:textId="11C5235D" w:rsidR="000C420C" w:rsidRPr="00052761" w:rsidRDefault="000C420C" w:rsidP="00B53D83">
            <w:pPr>
              <w:rPr>
                <w:lang w:val="et-EE"/>
              </w:rPr>
            </w:pPr>
            <w:r w:rsidRPr="00052761">
              <w:rPr>
                <w:lang w:val="et-EE"/>
              </w:rPr>
              <w:t>&lt; 1500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5C6C8E" w14:textId="77777777" w:rsidR="000C420C" w:rsidRPr="00052761" w:rsidRDefault="000C420C" w:rsidP="00B53D83">
            <w:pPr>
              <w:rPr>
                <w:lang w:val="et-EE"/>
              </w:rPr>
            </w:pPr>
            <w:r w:rsidRPr="00052761">
              <w:rPr>
                <w:lang w:val="et-EE"/>
              </w:rPr>
              <w:t>3</w:t>
            </w:r>
          </w:p>
        </w:tc>
      </w:tr>
      <w:tr w:rsidR="000C420C" w:rsidRPr="00052761" w14:paraId="4B4BACF5" w14:textId="77777777" w:rsidTr="0004073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65CAEA" w14:textId="60281C3B" w:rsidR="000C420C" w:rsidRPr="00052761" w:rsidRDefault="000C420C" w:rsidP="00B53D83">
            <w:pPr>
              <w:rPr>
                <w:lang w:val="et-EE"/>
              </w:rPr>
            </w:pPr>
            <w:r w:rsidRPr="00052761">
              <w:rPr>
                <w:lang w:val="et-EE"/>
              </w:rPr>
              <w:t>&lt; 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262AFA" w14:textId="77777777" w:rsidR="000C420C" w:rsidRPr="00052761" w:rsidRDefault="000C420C" w:rsidP="00B53D83">
            <w:pPr>
              <w:rPr>
                <w:lang w:val="et-EE"/>
              </w:rPr>
            </w:pPr>
            <w:r w:rsidRPr="00052761">
              <w:rPr>
                <w:lang w:val="et-EE"/>
              </w:rPr>
              <w:t>4</w:t>
            </w:r>
          </w:p>
        </w:tc>
      </w:tr>
    </w:tbl>
    <w:p w14:paraId="1D97E650" w14:textId="77777777" w:rsidR="000C420C" w:rsidRPr="00052761" w:rsidRDefault="000C420C" w:rsidP="00B53D83">
      <w:pPr>
        <w:rPr>
          <w:lang w:val="et-EE"/>
        </w:rPr>
      </w:pPr>
    </w:p>
    <w:p w14:paraId="676B3F23" w14:textId="2EF97000" w:rsidR="000C420C" w:rsidRPr="00052761" w:rsidRDefault="000C420C" w:rsidP="00052761">
      <w:pPr>
        <w:ind w:right="-14"/>
        <w:jc w:val="both"/>
        <w:rPr>
          <w:lang w:val="et-EE"/>
        </w:rPr>
      </w:pPr>
      <w:r w:rsidRPr="00052761">
        <w:rPr>
          <w:lang w:val="et-EE"/>
        </w:rPr>
        <w:t>Vähemalt üks seirejaam eeslinnapiirkonnas, kus on tõenäoline elanike kokkupuude osooni suurima sisaldusega. Linnastutes peab vähemalt 50% seirejaamadest olema eeslinnapiirkondades.</w:t>
      </w:r>
    </w:p>
    <w:p w14:paraId="186204C6" w14:textId="77777777" w:rsidR="000C420C" w:rsidRPr="00052761" w:rsidRDefault="000C420C" w:rsidP="00052761">
      <w:pPr>
        <w:ind w:left="-5" w:right="-14"/>
        <w:rPr>
          <w:lang w:val="et-EE"/>
        </w:rPr>
      </w:pPr>
    </w:p>
    <w:p w14:paraId="035DD85B" w14:textId="7A50724C" w:rsidR="000C420C" w:rsidRPr="00052761" w:rsidRDefault="00274114" w:rsidP="00B53D83">
      <w:pPr>
        <w:jc w:val="both"/>
        <w:rPr>
          <w:lang w:val="et-EE"/>
        </w:rPr>
      </w:pPr>
      <w:r w:rsidRPr="00052761">
        <w:rPr>
          <w:b/>
          <w:lang w:val="et-EE"/>
        </w:rPr>
        <w:t>1</w:t>
      </w:r>
      <w:r w:rsidR="000C420C" w:rsidRPr="00052761">
        <w:rPr>
          <w:b/>
          <w:lang w:val="et-EE"/>
        </w:rPr>
        <w:t xml:space="preserve">. </w:t>
      </w:r>
      <w:r w:rsidR="000C420C" w:rsidRPr="00052761">
        <w:rPr>
          <w:b/>
          <w:bCs/>
          <w:lang w:val="et-EE"/>
        </w:rPr>
        <w:t xml:space="preserve">Pikaajaline eesmärk inimeste tervise ja taimestiku kaitseks osooni </w:t>
      </w:r>
      <w:r w:rsidR="00410B74">
        <w:rPr>
          <w:b/>
          <w:bCs/>
          <w:lang w:val="et-EE"/>
        </w:rPr>
        <w:t>eest</w:t>
      </w:r>
    </w:p>
    <w:p w14:paraId="4241C5EB" w14:textId="77777777" w:rsidR="000C420C" w:rsidRPr="00052761" w:rsidRDefault="000C420C" w:rsidP="00052761">
      <w:pPr>
        <w:ind w:left="-5" w:right="-14"/>
        <w:jc w:val="both"/>
        <w:rPr>
          <w:lang w:val="et-EE"/>
        </w:rPr>
      </w:pPr>
      <w:r w:rsidRPr="00052761">
        <w:rPr>
          <w:lang w:val="et-EE"/>
        </w:rPr>
        <w:t>Maakeskkonna taustapiirkonna mõõtmiste puhul peavad liikmesriigid tagama riigi kõigi piirkondade keskmise tihedusena vähemalt ühe proovivõtukoha iga 50 000 km</w:t>
      </w:r>
      <w:r w:rsidRPr="00052761">
        <w:rPr>
          <w:vertAlign w:val="superscript"/>
          <w:lang w:val="et-EE"/>
        </w:rPr>
        <w:t>2</w:t>
      </w:r>
      <w:r w:rsidRPr="00052761">
        <w:rPr>
          <w:lang w:val="et-EE"/>
        </w:rPr>
        <w:t> kohta. Keeruka pinnamoega aladel on soovitatav üks proovivõtukoht iga 25 000 km</w:t>
      </w:r>
      <w:r w:rsidRPr="00052761">
        <w:rPr>
          <w:vertAlign w:val="superscript"/>
          <w:lang w:val="et-EE"/>
        </w:rPr>
        <w:t>2</w:t>
      </w:r>
      <w:r w:rsidRPr="00052761">
        <w:rPr>
          <w:lang w:val="et-EE"/>
        </w:rPr>
        <w:t> kohta.</w:t>
      </w:r>
    </w:p>
    <w:p w14:paraId="70529E50" w14:textId="77777777" w:rsidR="000C420C" w:rsidRPr="00052761" w:rsidRDefault="000C420C" w:rsidP="00052761">
      <w:pPr>
        <w:ind w:left="-5" w:right="-14"/>
        <w:jc w:val="both"/>
        <w:rPr>
          <w:lang w:val="et-EE"/>
        </w:rPr>
      </w:pPr>
    </w:p>
    <w:p w14:paraId="2C904A04" w14:textId="02EE56EE" w:rsidR="000C420C" w:rsidRPr="00052761" w:rsidRDefault="00274114" w:rsidP="00052761">
      <w:pPr>
        <w:ind w:left="-5" w:right="-14"/>
        <w:jc w:val="both"/>
        <w:rPr>
          <w:b/>
          <w:bCs/>
          <w:lang w:val="et-EE"/>
        </w:rPr>
      </w:pPr>
      <w:r w:rsidRPr="00052761">
        <w:rPr>
          <w:b/>
          <w:bCs/>
          <w:lang w:val="et-EE"/>
        </w:rPr>
        <w:t>2</w:t>
      </w:r>
      <w:r w:rsidR="000C420C" w:rsidRPr="00052761">
        <w:rPr>
          <w:b/>
          <w:bCs/>
          <w:lang w:val="et-EE"/>
        </w:rPr>
        <w:t>. </w:t>
      </w:r>
      <w:proofErr w:type="spellStart"/>
      <w:r w:rsidRPr="00052761">
        <w:rPr>
          <w:b/>
          <w:bCs/>
          <w:lang w:val="et-EE"/>
        </w:rPr>
        <w:t>Ü</w:t>
      </w:r>
      <w:r w:rsidR="000C420C" w:rsidRPr="00052761">
        <w:rPr>
          <w:b/>
          <w:bCs/>
          <w:lang w:val="et-EE"/>
        </w:rPr>
        <w:t>lipeen</w:t>
      </w:r>
      <w:r w:rsidR="00B36476">
        <w:rPr>
          <w:b/>
          <w:bCs/>
          <w:lang w:val="et-EE"/>
        </w:rPr>
        <w:t>e</w:t>
      </w:r>
      <w:r w:rsidR="000C420C" w:rsidRPr="00052761">
        <w:rPr>
          <w:b/>
          <w:bCs/>
          <w:lang w:val="et-EE"/>
        </w:rPr>
        <w:t>te</w:t>
      </w:r>
      <w:proofErr w:type="spellEnd"/>
      <w:r w:rsidR="000C420C" w:rsidRPr="00052761">
        <w:rPr>
          <w:b/>
          <w:bCs/>
          <w:lang w:val="et-EE"/>
        </w:rPr>
        <w:t xml:space="preserve"> osakeste paiksete mõõtmiste proovivõtukohtade miinimumarv</w:t>
      </w:r>
      <w:r w:rsidRPr="00052761">
        <w:rPr>
          <w:b/>
          <w:bCs/>
          <w:lang w:val="et-EE"/>
        </w:rPr>
        <w:t xml:space="preserve"> tõenäoliselt </w:t>
      </w:r>
      <w:r w:rsidR="00410B74">
        <w:rPr>
          <w:b/>
          <w:bCs/>
          <w:lang w:val="et-EE"/>
        </w:rPr>
        <w:t>suure</w:t>
      </w:r>
      <w:r w:rsidRPr="00052761">
        <w:rPr>
          <w:b/>
          <w:bCs/>
          <w:lang w:val="et-EE"/>
        </w:rPr>
        <w:t xml:space="preserve"> kontsentratsiooniga kohtades</w:t>
      </w:r>
    </w:p>
    <w:p w14:paraId="3674451C" w14:textId="77777777" w:rsidR="000C420C" w:rsidRPr="00052761" w:rsidRDefault="000C420C" w:rsidP="00052761">
      <w:pPr>
        <w:ind w:left="-5" w:right="-14"/>
        <w:jc w:val="both"/>
        <w:rPr>
          <w:b/>
          <w:bCs/>
          <w:lang w:val="et-EE"/>
        </w:rPr>
      </w:pPr>
    </w:p>
    <w:p w14:paraId="258C0BDB" w14:textId="2C2A184C" w:rsidR="000C420C" w:rsidRPr="00052761" w:rsidRDefault="000C420C" w:rsidP="00052761">
      <w:pPr>
        <w:ind w:left="-5" w:right="-14"/>
        <w:jc w:val="both"/>
        <w:rPr>
          <w:lang w:val="et-EE"/>
        </w:rPr>
      </w:pPr>
      <w:r w:rsidRPr="00052761">
        <w:rPr>
          <w:lang w:val="et-EE"/>
        </w:rPr>
        <w:t xml:space="preserve">Valitud kohtades mõõdetakse lisaks muudele õhusaasteainetele </w:t>
      </w:r>
      <w:proofErr w:type="spellStart"/>
      <w:r w:rsidRPr="00052761">
        <w:rPr>
          <w:lang w:val="et-EE"/>
        </w:rPr>
        <w:t>ülipeeneid</w:t>
      </w:r>
      <w:proofErr w:type="spellEnd"/>
      <w:r w:rsidRPr="00052761">
        <w:rPr>
          <w:lang w:val="et-EE"/>
        </w:rPr>
        <w:t xml:space="preserve"> osakesi. Proovivõtukohad </w:t>
      </w:r>
      <w:proofErr w:type="spellStart"/>
      <w:r w:rsidRPr="00052761">
        <w:rPr>
          <w:lang w:val="et-EE"/>
        </w:rPr>
        <w:t>ülipeen</w:t>
      </w:r>
      <w:r w:rsidR="00410B74">
        <w:rPr>
          <w:lang w:val="et-EE"/>
        </w:rPr>
        <w:t>e</w:t>
      </w:r>
      <w:r w:rsidRPr="00052761">
        <w:rPr>
          <w:lang w:val="et-EE"/>
        </w:rPr>
        <w:t>te</w:t>
      </w:r>
      <w:proofErr w:type="spellEnd"/>
      <w:r w:rsidRPr="00052761">
        <w:rPr>
          <w:lang w:val="et-EE"/>
        </w:rPr>
        <w:t xml:space="preserve"> osakeste mõõtmiseks peavad langema asjakohasel juhul kokku</w:t>
      </w:r>
      <w:r w:rsidR="00410B74">
        <w:rPr>
          <w:lang w:val="et-EE"/>
        </w:rPr>
        <w:t xml:space="preserve"> </w:t>
      </w:r>
      <w:r w:rsidRPr="00052761">
        <w:rPr>
          <w:lang w:val="et-EE"/>
        </w:rPr>
        <w:t>osakeste või lämmastikdioksiidi proovivõtukohtadega</w:t>
      </w:r>
      <w:r w:rsidR="00B53D83">
        <w:rPr>
          <w:lang w:val="et-EE"/>
        </w:rPr>
        <w:t>.</w:t>
      </w:r>
      <w:r w:rsidR="00B53D83">
        <w:t xml:space="preserve"> </w:t>
      </w:r>
      <w:proofErr w:type="spellStart"/>
      <w:r w:rsidRPr="00052761">
        <w:rPr>
          <w:lang w:val="et-EE"/>
        </w:rPr>
        <w:t>Ülipeeneid</w:t>
      </w:r>
      <w:proofErr w:type="spellEnd"/>
      <w:r w:rsidRPr="00052761">
        <w:rPr>
          <w:lang w:val="et-EE"/>
        </w:rPr>
        <w:t xml:space="preserve"> osakesi peab mõõtma vähemalt ühes seirepunktis, mis iseloomustab tiheda tööstuse</w:t>
      </w:r>
      <w:r w:rsidR="00B53D83">
        <w:rPr>
          <w:lang w:val="et-EE"/>
        </w:rPr>
        <w:t>, kodumajapidamiste kütmisega</w:t>
      </w:r>
      <w:r w:rsidRPr="00052761">
        <w:rPr>
          <w:lang w:val="et-EE"/>
        </w:rPr>
        <w:t xml:space="preserve"> või liiklusega ala.</w:t>
      </w:r>
    </w:p>
    <w:p w14:paraId="7744F80C" w14:textId="77777777" w:rsidR="000C420C" w:rsidRPr="00052761" w:rsidRDefault="000C420C" w:rsidP="00B53D83">
      <w:pPr>
        <w:rPr>
          <w:rFonts w:eastAsia="Calibri"/>
          <w:b/>
          <w:bCs/>
          <w:lang w:val="et-EE"/>
        </w:rPr>
      </w:pPr>
    </w:p>
    <w:p w14:paraId="5182D244" w14:textId="4C453F97" w:rsidR="000C420C" w:rsidRPr="00052761" w:rsidRDefault="000C420C" w:rsidP="00B53D83">
      <w:pPr>
        <w:rPr>
          <w:rFonts w:eastAsia="Calibri"/>
          <w:b/>
          <w:bCs/>
          <w:lang w:val="et-EE"/>
        </w:rPr>
      </w:pPr>
      <w:r w:rsidRPr="00052761">
        <w:rPr>
          <w:rFonts w:eastAsia="Calibri"/>
          <w:b/>
          <w:bCs/>
          <w:lang w:val="et-EE"/>
        </w:rPr>
        <w:t>Tabel 4. Paiksete mõõtmiste proovivõtukohtade miinimumarv osooni sihtväärtustele, pikaajalistele eesmärkidele ning häiretasemetele ja teavitamistasemetele vastavuse hindamiseks piirkondades, kus selliste mõõtmiste arvu vähendatakse 50% võrra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15"/>
        <w:gridCol w:w="7240"/>
      </w:tblGrid>
      <w:tr w:rsidR="000C420C" w:rsidRPr="00052761" w14:paraId="0B136A2C" w14:textId="77777777" w:rsidTr="0004073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C9663A" w14:textId="77777777" w:rsidR="000C420C" w:rsidRPr="00052761" w:rsidRDefault="000C420C" w:rsidP="00B53D83">
            <w:pPr>
              <w:rPr>
                <w:b/>
                <w:bCs/>
                <w:lang w:val="et-EE"/>
              </w:rPr>
            </w:pPr>
            <w:r w:rsidRPr="00052761">
              <w:rPr>
                <w:b/>
                <w:bCs/>
                <w:lang w:val="et-EE"/>
              </w:rPr>
              <w:t>Piirkonna rahvaarv</w:t>
            </w:r>
          </w:p>
          <w:p w14:paraId="23638BA6" w14:textId="77777777" w:rsidR="000C420C" w:rsidRPr="00052761" w:rsidRDefault="000C420C" w:rsidP="00B53D83">
            <w:pPr>
              <w:rPr>
                <w:b/>
                <w:bCs/>
                <w:lang w:val="et-EE"/>
              </w:rPr>
            </w:pPr>
            <w:r w:rsidRPr="00052761">
              <w:rPr>
                <w:b/>
                <w:bCs/>
                <w:lang w:val="et-EE"/>
              </w:rPr>
              <w:t>(tuhandetes)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F12B35" w14:textId="774E0645" w:rsidR="000C420C" w:rsidRPr="00052761" w:rsidRDefault="000C420C" w:rsidP="00B53D83">
            <w:pPr>
              <w:rPr>
                <w:b/>
                <w:bCs/>
                <w:lang w:val="et-EE"/>
              </w:rPr>
            </w:pPr>
            <w:r w:rsidRPr="00052761">
              <w:rPr>
                <w:b/>
                <w:bCs/>
                <w:lang w:val="et-EE"/>
              </w:rPr>
              <w:t>Proovivõtukohtade miinimumarv, kui proovivõtukohtade arvu vähendatakse kuni 50% võrra</w:t>
            </w:r>
          </w:p>
        </w:tc>
      </w:tr>
      <w:tr w:rsidR="000C420C" w:rsidRPr="00052761" w14:paraId="4D855E46" w14:textId="77777777" w:rsidTr="0004073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DCCC44" w14:textId="77777777" w:rsidR="000C420C" w:rsidRPr="00052761" w:rsidRDefault="000C420C" w:rsidP="00B53D83">
            <w:pPr>
              <w:rPr>
                <w:lang w:val="et-EE"/>
              </w:rPr>
            </w:pPr>
            <w:r w:rsidRPr="00052761">
              <w:rPr>
                <w:lang w:val="et-EE"/>
              </w:rPr>
              <w:t>&lt; 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94FB9B" w14:textId="77777777" w:rsidR="000C420C" w:rsidRPr="00052761" w:rsidRDefault="000C420C" w:rsidP="00B53D83">
            <w:pPr>
              <w:rPr>
                <w:lang w:val="et-EE"/>
              </w:rPr>
            </w:pPr>
            <w:r w:rsidRPr="00052761">
              <w:rPr>
                <w:lang w:val="et-EE"/>
              </w:rPr>
              <w:t>1</w:t>
            </w:r>
          </w:p>
        </w:tc>
      </w:tr>
      <w:tr w:rsidR="000C420C" w:rsidRPr="00052761" w14:paraId="7EE9A12D" w14:textId="77777777" w:rsidTr="0004073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7E82AB" w14:textId="77777777" w:rsidR="000C420C" w:rsidRPr="00052761" w:rsidRDefault="000C420C" w:rsidP="00B53D83">
            <w:pPr>
              <w:rPr>
                <w:lang w:val="et-EE"/>
              </w:rPr>
            </w:pPr>
            <w:r w:rsidRPr="00052761">
              <w:rPr>
                <w:lang w:val="et-EE"/>
              </w:rPr>
              <w:t>&lt; 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67886D" w14:textId="77777777" w:rsidR="000C420C" w:rsidRPr="00052761" w:rsidRDefault="000C420C" w:rsidP="00B53D83">
            <w:pPr>
              <w:rPr>
                <w:lang w:val="et-EE"/>
              </w:rPr>
            </w:pPr>
            <w:r w:rsidRPr="00052761">
              <w:rPr>
                <w:lang w:val="et-EE"/>
              </w:rPr>
              <w:t>1</w:t>
            </w:r>
          </w:p>
        </w:tc>
      </w:tr>
      <w:tr w:rsidR="000C420C" w:rsidRPr="00052761" w14:paraId="0D1D6B27" w14:textId="77777777" w:rsidTr="0004073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D9248C" w14:textId="048FFE2B" w:rsidR="000C420C" w:rsidRPr="00052761" w:rsidRDefault="000C420C" w:rsidP="00B53D83">
            <w:pPr>
              <w:rPr>
                <w:lang w:val="et-EE"/>
              </w:rPr>
            </w:pPr>
            <w:r w:rsidRPr="00052761">
              <w:rPr>
                <w:lang w:val="et-EE"/>
              </w:rPr>
              <w:t>&lt; 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5BE99A" w14:textId="77777777" w:rsidR="000C420C" w:rsidRPr="00052761" w:rsidRDefault="000C420C" w:rsidP="00B53D83">
            <w:pPr>
              <w:rPr>
                <w:lang w:val="et-EE"/>
              </w:rPr>
            </w:pPr>
            <w:r w:rsidRPr="00052761">
              <w:rPr>
                <w:lang w:val="et-EE"/>
              </w:rPr>
              <w:t>1</w:t>
            </w:r>
          </w:p>
        </w:tc>
      </w:tr>
      <w:tr w:rsidR="000C420C" w:rsidRPr="00052761" w14:paraId="49676643" w14:textId="77777777" w:rsidTr="0004073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A45F1B" w14:textId="0D1292F6" w:rsidR="000C420C" w:rsidRPr="00052761" w:rsidRDefault="000C420C" w:rsidP="00B53D83">
            <w:pPr>
              <w:rPr>
                <w:lang w:val="et-EE"/>
              </w:rPr>
            </w:pPr>
            <w:r w:rsidRPr="00052761">
              <w:rPr>
                <w:lang w:val="et-EE"/>
              </w:rPr>
              <w:t>&lt; 1500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E16188" w14:textId="77777777" w:rsidR="000C420C" w:rsidRPr="00052761" w:rsidRDefault="000C420C" w:rsidP="00B53D83">
            <w:pPr>
              <w:rPr>
                <w:lang w:val="et-EE"/>
              </w:rPr>
            </w:pPr>
            <w:r w:rsidRPr="00052761">
              <w:rPr>
                <w:lang w:val="et-EE"/>
              </w:rPr>
              <w:t>2</w:t>
            </w:r>
          </w:p>
        </w:tc>
      </w:tr>
      <w:tr w:rsidR="000C420C" w:rsidRPr="00052761" w14:paraId="13859C2B" w14:textId="77777777" w:rsidTr="0004073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CAF999" w14:textId="1CF92906" w:rsidR="000C420C" w:rsidRPr="00052761" w:rsidRDefault="000C420C" w:rsidP="00B53D83">
            <w:pPr>
              <w:rPr>
                <w:lang w:val="et-EE"/>
              </w:rPr>
            </w:pPr>
            <w:r w:rsidRPr="00052761">
              <w:rPr>
                <w:lang w:val="et-EE"/>
              </w:rPr>
              <w:t>&lt; 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D63394" w14:textId="77777777" w:rsidR="000C420C" w:rsidRPr="00052761" w:rsidRDefault="000C420C" w:rsidP="00B53D83">
            <w:pPr>
              <w:rPr>
                <w:lang w:val="et-EE"/>
              </w:rPr>
            </w:pPr>
            <w:r w:rsidRPr="00052761">
              <w:rPr>
                <w:lang w:val="et-EE"/>
              </w:rPr>
              <w:t>2</w:t>
            </w:r>
          </w:p>
        </w:tc>
      </w:tr>
    </w:tbl>
    <w:p w14:paraId="07C4EA94" w14:textId="77777777" w:rsidR="000C420C" w:rsidRPr="00052761" w:rsidRDefault="000C420C" w:rsidP="00B53D83">
      <w:pPr>
        <w:rPr>
          <w:b/>
          <w:bCs/>
          <w:lang w:val="et-EE"/>
        </w:rPr>
      </w:pPr>
    </w:p>
    <w:p w14:paraId="2867D1C9" w14:textId="0EC75B64" w:rsidR="000C420C" w:rsidRPr="00052761" w:rsidRDefault="000C420C" w:rsidP="00B53D83">
      <w:pPr>
        <w:rPr>
          <w:b/>
          <w:bCs/>
          <w:lang w:val="et-EE"/>
        </w:rPr>
      </w:pPr>
      <w:r w:rsidRPr="00052761">
        <w:rPr>
          <w:lang w:val="et-EE"/>
        </w:rPr>
        <w:lastRenderedPageBreak/>
        <w:t>Vähemalt üks proovivõtukoht piirkondades, kus on tõenäoline elanike kokkupuude osooni suurima kontsentratsiooniga. Linnastutes peab vähemalt 50% proovivõtukohtadest asuma eeslinnapiirkondades</w:t>
      </w:r>
      <w:r w:rsidRPr="00052761">
        <w:rPr>
          <w:b/>
          <w:bCs/>
          <w:lang w:val="et-EE"/>
        </w:rPr>
        <w:t>.</w:t>
      </w:r>
    </w:p>
    <w:p w14:paraId="1F9AB5F3" w14:textId="77777777" w:rsidR="000C420C" w:rsidRPr="00052761" w:rsidRDefault="000C420C" w:rsidP="00052761">
      <w:pPr>
        <w:jc w:val="center"/>
        <w:rPr>
          <w:lang w:val="et-EE"/>
        </w:rPr>
      </w:pPr>
    </w:p>
    <w:sectPr w:rsidR="000C420C" w:rsidRPr="00052761" w:rsidSect="00B53D8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380E3" w14:textId="77777777" w:rsidR="00F67C6F" w:rsidRDefault="00F67C6F" w:rsidP="00F67C6F">
      <w:r>
        <w:separator/>
      </w:r>
    </w:p>
  </w:endnote>
  <w:endnote w:type="continuationSeparator" w:id="0">
    <w:p w14:paraId="55540C97" w14:textId="77777777" w:rsidR="00F67C6F" w:rsidRDefault="00F67C6F" w:rsidP="00F6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5BFC" w14:textId="77777777" w:rsidR="00F67C6F" w:rsidRDefault="00F67C6F" w:rsidP="00F67C6F">
      <w:r>
        <w:separator/>
      </w:r>
    </w:p>
  </w:footnote>
  <w:footnote w:type="continuationSeparator" w:id="0">
    <w:p w14:paraId="1D665876" w14:textId="77777777" w:rsidR="00F67C6F" w:rsidRDefault="00F67C6F" w:rsidP="00F67C6F">
      <w:r>
        <w:continuationSeparator/>
      </w:r>
    </w:p>
  </w:footnote>
  <w:footnote w:id="1">
    <w:p w14:paraId="32883EAD" w14:textId="77777777" w:rsidR="00F67C6F" w:rsidRPr="00683598" w:rsidRDefault="00F67C6F" w:rsidP="00F67C6F">
      <w:pPr>
        <w:pStyle w:val="Allmrkusetekst"/>
        <w:rPr>
          <w:lang w:val="et-EE"/>
        </w:rPr>
      </w:pPr>
      <w:r>
        <w:rPr>
          <w:rStyle w:val="Allmrkuseviide"/>
        </w:rPr>
        <w:footnoteRef/>
      </w:r>
      <w:r>
        <w:t xml:space="preserve"> </w:t>
      </w:r>
      <w:r w:rsidRPr="00683598">
        <w:t xml:space="preserve">99s protsentiil, st 3 </w:t>
      </w:r>
      <w:r w:rsidRPr="00683598">
        <w:t>ü</w:t>
      </w:r>
      <w:r w:rsidRPr="00683598">
        <w:t>letamise p</w:t>
      </w:r>
      <w:r w:rsidRPr="00683598">
        <w:t>ä</w:t>
      </w:r>
      <w:r w:rsidRPr="00683598">
        <w:t>eva aastas.</w:t>
      </w:r>
    </w:p>
  </w:footnote>
  <w:footnote w:id="2">
    <w:p w14:paraId="19CAD0DD" w14:textId="77777777" w:rsidR="00980586" w:rsidRPr="006D0BA1" w:rsidRDefault="00980586" w:rsidP="00980586">
      <w:pPr>
        <w:pStyle w:val="Allmrkusetekst"/>
        <w:rPr>
          <w:rFonts w:hAnsi="Times New Roman" w:cs="Times New Roman"/>
        </w:rPr>
      </w:pPr>
      <w:r>
        <w:rPr>
          <w:rStyle w:val="Allmrkuseviide"/>
        </w:rPr>
        <w:footnoteRef/>
      </w:r>
      <w:r>
        <w:t xml:space="preserve"> </w:t>
      </w:r>
      <w:r w:rsidRPr="006D0BA1">
        <w:rPr>
          <w:rFonts w:hAnsi="Times New Roman" w:cs="Times New Roman"/>
        </w:rPr>
        <w:t>Kui pistelisi mõõtmisi kasutatakse muudel eesmärkidel kui nõuetele vastavuse hindamine, näiteks selleks, et kavandada või läbi vaadata seirevõrgustikku, kalibreerida ja valideerida modelleerimist, või muul eesmärgil, siis võib mõõtemääramatuseks olla modelleerimise puhul kindlakstehtud määramatus.</w:t>
      </w:r>
    </w:p>
    <w:p w14:paraId="1C53C071" w14:textId="14BB5C99" w:rsidR="00980586" w:rsidRPr="00856266" w:rsidRDefault="00980586">
      <w:pPr>
        <w:pStyle w:val="Allmrkusetekst"/>
        <w:rPr>
          <w:lang w:val="et-EE"/>
        </w:rPr>
      </w:pPr>
    </w:p>
  </w:footnote>
  <w:footnote w:id="3">
    <w:p w14:paraId="56E4B060" w14:textId="77777777" w:rsidR="00980586" w:rsidRPr="00417A8F" w:rsidRDefault="00980586" w:rsidP="00980586">
      <w:pPr>
        <w:pStyle w:val="Allmrkusetekst"/>
        <w:rPr>
          <w:rFonts w:hAnsi="Times New Roman" w:cs="Times New Roman"/>
        </w:rPr>
      </w:pPr>
      <w:r w:rsidRPr="00417A8F">
        <w:rPr>
          <w:rStyle w:val="Allmrkuseviide"/>
          <w:rFonts w:hAnsi="Times New Roman" w:cs="Times New Roman"/>
        </w:rPr>
        <w:footnoteRef/>
      </w:r>
      <w:r w:rsidRPr="00417A8F">
        <w:rPr>
          <w:rFonts w:hAnsi="Times New Roman" w:cs="Times New Roman"/>
        </w:rPr>
        <w:t xml:space="preserve"> Kui pistelisi mõõtmisi kasutatakse muudel eesmärkidel kui nõuetele vastavuse hindamine, näiteks selleks, et kavandada või läbi vaadata seirevõrgustikku, kalibreerida ja valideerida modelleerimist, või muul eesmärgil, siis võib mõõtemääramatuseks olla modelleerimise puhul kindlakstehtud määramatus.</w:t>
      </w:r>
    </w:p>
  </w:footnote>
  <w:footnote w:id="4">
    <w:p w14:paraId="1E4F3928" w14:textId="77777777" w:rsidR="00980586" w:rsidRPr="00B36476" w:rsidRDefault="00980586" w:rsidP="00980586">
      <w:pPr>
        <w:pStyle w:val="Allmrkusetekst"/>
        <w:rPr>
          <w:rFonts w:hAnsi="Times New Roman" w:cs="Times New Roman"/>
          <w:lang w:val="et-EE"/>
        </w:rPr>
      </w:pPr>
      <w:r w:rsidRPr="006D66AD">
        <w:rPr>
          <w:rStyle w:val="Allmrkuseviide"/>
          <w:rFonts w:hAnsi="Times New Roman" w:cs="Times New Roman"/>
        </w:rPr>
        <w:footnoteRef/>
      </w:r>
      <w:r w:rsidRPr="006D66AD">
        <w:rPr>
          <w:rFonts w:hAnsi="Times New Roman" w:cs="Times New Roman"/>
        </w:rPr>
        <w:t xml:space="preserve"> </w:t>
      </w:r>
      <w:r w:rsidRPr="00B36476">
        <w:rPr>
          <w:rFonts w:hAnsi="Times New Roman" w:cs="Times New Roman"/>
          <w:lang w:val="et-EE"/>
        </w:rPr>
        <w:t>Osooni puhul tuleb andmete katvuse miinimumnõuded täita nii kogu kalendriaasta kohta kui ka ajavahemikel aprillist septembrini ja oktoobrist märtsini.</w:t>
      </w:r>
    </w:p>
    <w:p w14:paraId="605064AF" w14:textId="77777777" w:rsidR="00980586" w:rsidRPr="00B36476" w:rsidRDefault="00980586" w:rsidP="00980586">
      <w:pPr>
        <w:pStyle w:val="Allmrkusetekst"/>
        <w:rPr>
          <w:rFonts w:hAnsi="Times New Roman" w:cs="Times New Roman"/>
          <w:lang w:val="et-EE"/>
        </w:rPr>
      </w:pPr>
      <w:r w:rsidRPr="00B36476">
        <w:rPr>
          <w:rFonts w:hAnsi="Times New Roman" w:cs="Times New Roman"/>
          <w:lang w:val="et-EE"/>
        </w:rPr>
        <w:t>AOT40 hindamiseks tuleb osooniga seotud andmete katvuse miinimumnõuded täita AOT40 väärtuse arvutamiseks määratud ajavahemiku jooksul.</w:t>
      </w:r>
    </w:p>
  </w:footnote>
  <w:footnote w:id="5">
    <w:p w14:paraId="07336D69" w14:textId="77777777" w:rsidR="00980586" w:rsidRPr="00B36476" w:rsidRDefault="00980586" w:rsidP="00980586">
      <w:pPr>
        <w:pStyle w:val="Allmrkusetekst"/>
        <w:rPr>
          <w:rFonts w:hAnsi="Times New Roman" w:cs="Times New Roman"/>
          <w:lang w:val="et-EE"/>
        </w:rPr>
      </w:pPr>
      <w:r w:rsidRPr="00B36476">
        <w:rPr>
          <w:rStyle w:val="Allmrkuseviide"/>
          <w:rFonts w:hAnsi="Times New Roman" w:cs="Times New Roman"/>
          <w:lang w:val="et-EE"/>
        </w:rPr>
        <w:footnoteRef/>
      </w:r>
      <w:r w:rsidRPr="00B36476">
        <w:rPr>
          <w:rFonts w:hAnsi="Times New Roman" w:cs="Times New Roman"/>
          <w:lang w:val="et-EE"/>
        </w:rPr>
        <w:t xml:space="preserve"> Osooni puhul nõutakse minimaalset andmete katvust aprillist septembrini (talveperioodil minimaalset andmete katvust ei nõuta).</w:t>
      </w:r>
    </w:p>
  </w:footnote>
  <w:footnote w:id="6">
    <w:p w14:paraId="5AF914D5" w14:textId="77777777" w:rsidR="00980586" w:rsidRPr="00B36476" w:rsidRDefault="00980586" w:rsidP="00980586">
      <w:pPr>
        <w:ind w:left="-5"/>
        <w:rPr>
          <w:lang w:val="et-EE"/>
        </w:rPr>
      </w:pPr>
      <w:r w:rsidRPr="00B36476">
        <w:rPr>
          <w:rStyle w:val="Allmrkuseviide"/>
          <w:sz w:val="20"/>
          <w:szCs w:val="20"/>
          <w:lang w:val="et-EE"/>
        </w:rPr>
        <w:footnoteRef/>
      </w:r>
      <w:r w:rsidRPr="00B36476">
        <w:rPr>
          <w:sz w:val="20"/>
          <w:szCs w:val="20"/>
          <w:lang w:val="et-EE"/>
        </w:rPr>
        <w:t xml:space="preserve"> Sadenemise üldkogus on teataval alal ja teatava aja jooksul atmosfäärist pindadele anduvate saasteainete kogumass.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6EF1"/>
    <w:multiLevelType w:val="hybridMultilevel"/>
    <w:tmpl w:val="DC52B2EC"/>
    <w:lvl w:ilvl="0" w:tplc="796CC0C6">
      <w:start w:val="5"/>
      <w:numFmt w:val="decimal"/>
      <w:lvlText w:val="%1."/>
      <w:lvlJc w:val="left"/>
      <w:pPr>
        <w:ind w:left="600" w:hanging="360"/>
      </w:pPr>
      <w:rPr>
        <w:rFonts w:eastAsia="Calibri" w:hint="default"/>
        <w:sz w:val="24"/>
      </w:rPr>
    </w:lvl>
    <w:lvl w:ilvl="1" w:tplc="04250019" w:tentative="1">
      <w:start w:val="1"/>
      <w:numFmt w:val="lowerLetter"/>
      <w:lvlText w:val="%2."/>
      <w:lvlJc w:val="left"/>
      <w:pPr>
        <w:ind w:left="1320" w:hanging="360"/>
      </w:pPr>
    </w:lvl>
    <w:lvl w:ilvl="2" w:tplc="0425001B" w:tentative="1">
      <w:start w:val="1"/>
      <w:numFmt w:val="lowerRoman"/>
      <w:lvlText w:val="%3."/>
      <w:lvlJc w:val="right"/>
      <w:pPr>
        <w:ind w:left="2040" w:hanging="180"/>
      </w:pPr>
    </w:lvl>
    <w:lvl w:ilvl="3" w:tplc="0425000F" w:tentative="1">
      <w:start w:val="1"/>
      <w:numFmt w:val="decimal"/>
      <w:lvlText w:val="%4."/>
      <w:lvlJc w:val="left"/>
      <w:pPr>
        <w:ind w:left="2760" w:hanging="360"/>
      </w:pPr>
    </w:lvl>
    <w:lvl w:ilvl="4" w:tplc="04250019" w:tentative="1">
      <w:start w:val="1"/>
      <w:numFmt w:val="lowerLetter"/>
      <w:lvlText w:val="%5."/>
      <w:lvlJc w:val="left"/>
      <w:pPr>
        <w:ind w:left="3480" w:hanging="360"/>
      </w:pPr>
    </w:lvl>
    <w:lvl w:ilvl="5" w:tplc="0425001B" w:tentative="1">
      <w:start w:val="1"/>
      <w:numFmt w:val="lowerRoman"/>
      <w:lvlText w:val="%6."/>
      <w:lvlJc w:val="right"/>
      <w:pPr>
        <w:ind w:left="4200" w:hanging="180"/>
      </w:pPr>
    </w:lvl>
    <w:lvl w:ilvl="6" w:tplc="0425000F" w:tentative="1">
      <w:start w:val="1"/>
      <w:numFmt w:val="decimal"/>
      <w:lvlText w:val="%7."/>
      <w:lvlJc w:val="left"/>
      <w:pPr>
        <w:ind w:left="4920" w:hanging="360"/>
      </w:pPr>
    </w:lvl>
    <w:lvl w:ilvl="7" w:tplc="04250019" w:tentative="1">
      <w:start w:val="1"/>
      <w:numFmt w:val="lowerLetter"/>
      <w:lvlText w:val="%8."/>
      <w:lvlJc w:val="left"/>
      <w:pPr>
        <w:ind w:left="5640" w:hanging="360"/>
      </w:pPr>
    </w:lvl>
    <w:lvl w:ilvl="8" w:tplc="0425001B" w:tentative="1">
      <w:start w:val="1"/>
      <w:numFmt w:val="lowerRoman"/>
      <w:lvlText w:val="%9."/>
      <w:lvlJc w:val="right"/>
      <w:pPr>
        <w:ind w:left="6360" w:hanging="180"/>
      </w:pPr>
    </w:lvl>
  </w:abstractNum>
  <w:abstractNum w:abstractNumId="1" w15:restartNumberingAfterBreak="0">
    <w:nsid w:val="15AE7B83"/>
    <w:multiLevelType w:val="hybridMultilevel"/>
    <w:tmpl w:val="CDA004CA"/>
    <w:lvl w:ilvl="0" w:tplc="0040D2C2">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17C46C82"/>
    <w:multiLevelType w:val="multilevel"/>
    <w:tmpl w:val="2EB8D784"/>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8E1618"/>
    <w:multiLevelType w:val="hybridMultilevel"/>
    <w:tmpl w:val="91002DFA"/>
    <w:lvl w:ilvl="0" w:tplc="5546F578">
      <w:start w:val="1"/>
      <w:numFmt w:val="decimal"/>
      <w:lvlText w:val="%1)"/>
      <w:lvlJc w:val="left"/>
      <w:pPr>
        <w:ind w:left="360" w:hanging="360"/>
      </w:pPr>
      <w:rPr>
        <w:rFonts w:hint="default"/>
        <w:b/>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3E5912A8"/>
    <w:multiLevelType w:val="hybridMultilevel"/>
    <w:tmpl w:val="C61002D0"/>
    <w:lvl w:ilvl="0" w:tplc="45D0D37C">
      <w:start w:val="1"/>
      <w:numFmt w:val="decimal"/>
      <w:lvlText w:val="%1)"/>
      <w:lvlJc w:val="left"/>
      <w:pPr>
        <w:ind w:left="1000" w:hanging="360"/>
      </w:pPr>
    </w:lvl>
    <w:lvl w:ilvl="1" w:tplc="CD70E87E">
      <w:start w:val="1"/>
      <w:numFmt w:val="decimal"/>
      <w:lvlText w:val="%2)"/>
      <w:lvlJc w:val="left"/>
      <w:pPr>
        <w:ind w:left="1000" w:hanging="360"/>
      </w:pPr>
    </w:lvl>
    <w:lvl w:ilvl="2" w:tplc="CA1C34E0">
      <w:start w:val="1"/>
      <w:numFmt w:val="decimal"/>
      <w:lvlText w:val="%3)"/>
      <w:lvlJc w:val="left"/>
      <w:pPr>
        <w:ind w:left="1000" w:hanging="360"/>
      </w:pPr>
    </w:lvl>
    <w:lvl w:ilvl="3" w:tplc="DBDC2228">
      <w:start w:val="1"/>
      <w:numFmt w:val="decimal"/>
      <w:lvlText w:val="%4)"/>
      <w:lvlJc w:val="left"/>
      <w:pPr>
        <w:ind w:left="1000" w:hanging="360"/>
      </w:pPr>
    </w:lvl>
    <w:lvl w:ilvl="4" w:tplc="D1AADDBE">
      <w:start w:val="1"/>
      <w:numFmt w:val="decimal"/>
      <w:lvlText w:val="%5)"/>
      <w:lvlJc w:val="left"/>
      <w:pPr>
        <w:ind w:left="1000" w:hanging="360"/>
      </w:pPr>
    </w:lvl>
    <w:lvl w:ilvl="5" w:tplc="60B8E200">
      <w:start w:val="1"/>
      <w:numFmt w:val="decimal"/>
      <w:lvlText w:val="%6)"/>
      <w:lvlJc w:val="left"/>
      <w:pPr>
        <w:ind w:left="1000" w:hanging="360"/>
      </w:pPr>
    </w:lvl>
    <w:lvl w:ilvl="6" w:tplc="D2D83CC4">
      <w:start w:val="1"/>
      <w:numFmt w:val="decimal"/>
      <w:lvlText w:val="%7)"/>
      <w:lvlJc w:val="left"/>
      <w:pPr>
        <w:ind w:left="1000" w:hanging="360"/>
      </w:pPr>
    </w:lvl>
    <w:lvl w:ilvl="7" w:tplc="B4C0CC06">
      <w:start w:val="1"/>
      <w:numFmt w:val="decimal"/>
      <w:lvlText w:val="%8)"/>
      <w:lvlJc w:val="left"/>
      <w:pPr>
        <w:ind w:left="1000" w:hanging="360"/>
      </w:pPr>
    </w:lvl>
    <w:lvl w:ilvl="8" w:tplc="A7666250">
      <w:start w:val="1"/>
      <w:numFmt w:val="decimal"/>
      <w:lvlText w:val="%9)"/>
      <w:lvlJc w:val="left"/>
      <w:pPr>
        <w:ind w:left="1000" w:hanging="360"/>
      </w:pPr>
    </w:lvl>
  </w:abstractNum>
  <w:abstractNum w:abstractNumId="5" w15:restartNumberingAfterBreak="0">
    <w:nsid w:val="41B6339A"/>
    <w:multiLevelType w:val="hybridMultilevel"/>
    <w:tmpl w:val="717C2FF2"/>
    <w:lvl w:ilvl="0" w:tplc="C4EC30EC">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98F6C8">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000A6A">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A1E3B1C">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A4E484">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8C41B6">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A2230C">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58A01C">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86048E0">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DB84E61"/>
    <w:multiLevelType w:val="hybridMultilevel"/>
    <w:tmpl w:val="6DC8F9AA"/>
    <w:lvl w:ilvl="0" w:tplc="A358E89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28F9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A270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2228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00AA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E8ED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687B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BA26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FCF6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B96A0F"/>
    <w:multiLevelType w:val="hybridMultilevel"/>
    <w:tmpl w:val="EBB6604C"/>
    <w:lvl w:ilvl="0" w:tplc="A42EE2E2">
      <w:start w:val="1"/>
      <w:numFmt w:val="decimal"/>
      <w:lvlText w:val="%1)"/>
      <w:lvlJc w:val="left"/>
      <w:pPr>
        <w:ind w:left="502" w:hanging="360"/>
      </w:pPr>
      <w:rPr>
        <w:rFonts w:hint="default"/>
        <w:b/>
        <w:bCs/>
      </w:r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8" w15:restartNumberingAfterBreak="0">
    <w:nsid w:val="58A0365F"/>
    <w:multiLevelType w:val="hybridMultilevel"/>
    <w:tmpl w:val="CD166D26"/>
    <w:lvl w:ilvl="0" w:tplc="E87EDAC4">
      <w:start w:val="2"/>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9AE316">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A4FAC4">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D80C7A">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8A8EC0">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7E287EE">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5CE700">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086E99C">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3C965E">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A8855FA"/>
    <w:multiLevelType w:val="hybridMultilevel"/>
    <w:tmpl w:val="56D20D72"/>
    <w:lvl w:ilvl="0" w:tplc="1EBA4EC0">
      <w:start w:val="2"/>
      <w:numFmt w:val="decimal"/>
      <w:lvlText w:val="%1."/>
      <w:lvlJc w:val="left"/>
      <w:pPr>
        <w:ind w:left="360" w:hanging="360"/>
      </w:pPr>
      <w:rPr>
        <w:rFonts w:hint="default"/>
        <w:b/>
      </w:rPr>
    </w:lvl>
    <w:lvl w:ilvl="1" w:tplc="4D04F26A">
      <w:start w:val="1"/>
      <w:numFmt w:val="decimal"/>
      <w:lvlText w:val="%2)"/>
      <w:lvlJc w:val="left"/>
      <w:pPr>
        <w:ind w:left="360" w:hanging="360"/>
      </w:pPr>
      <w:rPr>
        <w:rFonts w:ascii="Times New Roman" w:eastAsia="Times New Roman" w:hAnsi="Times New Roman" w:cs="Times New Roman"/>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6E394EBE"/>
    <w:multiLevelType w:val="hybridMultilevel"/>
    <w:tmpl w:val="3E8E1850"/>
    <w:lvl w:ilvl="0" w:tplc="08B669A0">
      <w:start w:val="1"/>
      <w:numFmt w:val="decimal"/>
      <w:lvlText w:val="%1)"/>
      <w:lvlJc w:val="left"/>
      <w:pPr>
        <w:ind w:left="360" w:hanging="360"/>
      </w:pPr>
      <w:rPr>
        <w:rFonts w:hint="default"/>
        <w:b/>
        <w:bCs/>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678388302">
    <w:abstractNumId w:val="7"/>
  </w:num>
  <w:num w:numId="2" w16cid:durableId="655838707">
    <w:abstractNumId w:val="3"/>
  </w:num>
  <w:num w:numId="3" w16cid:durableId="551237579">
    <w:abstractNumId w:val="10"/>
  </w:num>
  <w:num w:numId="4" w16cid:durableId="47261807">
    <w:abstractNumId w:val="1"/>
  </w:num>
  <w:num w:numId="5" w16cid:durableId="1320845226">
    <w:abstractNumId w:val="2"/>
  </w:num>
  <w:num w:numId="6" w16cid:durableId="901134901">
    <w:abstractNumId w:val="5"/>
  </w:num>
  <w:num w:numId="7" w16cid:durableId="200634884">
    <w:abstractNumId w:val="8"/>
  </w:num>
  <w:num w:numId="8" w16cid:durableId="2035810584">
    <w:abstractNumId w:val="6"/>
  </w:num>
  <w:num w:numId="9" w16cid:durableId="562185064">
    <w:abstractNumId w:val="0"/>
  </w:num>
  <w:num w:numId="10" w16cid:durableId="225143725">
    <w:abstractNumId w:val="9"/>
  </w:num>
  <w:num w:numId="11" w16cid:durableId="148399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FA"/>
    <w:rsid w:val="00003FCB"/>
    <w:rsid w:val="000357E4"/>
    <w:rsid w:val="00036B5A"/>
    <w:rsid w:val="0004065E"/>
    <w:rsid w:val="00052761"/>
    <w:rsid w:val="00066282"/>
    <w:rsid w:val="0006764B"/>
    <w:rsid w:val="000A56B4"/>
    <w:rsid w:val="000B27BA"/>
    <w:rsid w:val="000C153A"/>
    <w:rsid w:val="000C420C"/>
    <w:rsid w:val="000C46C3"/>
    <w:rsid w:val="000E06F1"/>
    <w:rsid w:val="000F4AA7"/>
    <w:rsid w:val="00112FF0"/>
    <w:rsid w:val="0011381C"/>
    <w:rsid w:val="001250DA"/>
    <w:rsid w:val="00132AAC"/>
    <w:rsid w:val="00144F13"/>
    <w:rsid w:val="0014721C"/>
    <w:rsid w:val="00154958"/>
    <w:rsid w:val="0015594C"/>
    <w:rsid w:val="00156D3D"/>
    <w:rsid w:val="00166D30"/>
    <w:rsid w:val="00183D99"/>
    <w:rsid w:val="00186CDA"/>
    <w:rsid w:val="0018727A"/>
    <w:rsid w:val="0019457D"/>
    <w:rsid w:val="00195B4A"/>
    <w:rsid w:val="001A12F1"/>
    <w:rsid w:val="001C1FC2"/>
    <w:rsid w:val="001D2DD7"/>
    <w:rsid w:val="001F5257"/>
    <w:rsid w:val="00205210"/>
    <w:rsid w:val="002177B2"/>
    <w:rsid w:val="00224BCC"/>
    <w:rsid w:val="0023141F"/>
    <w:rsid w:val="0023395E"/>
    <w:rsid w:val="00253172"/>
    <w:rsid w:val="00273635"/>
    <w:rsid w:val="00274114"/>
    <w:rsid w:val="002B192F"/>
    <w:rsid w:val="002B4161"/>
    <w:rsid w:val="002D2002"/>
    <w:rsid w:val="002E4BBF"/>
    <w:rsid w:val="002F2559"/>
    <w:rsid w:val="002F7180"/>
    <w:rsid w:val="00324F52"/>
    <w:rsid w:val="003256FB"/>
    <w:rsid w:val="0032666E"/>
    <w:rsid w:val="0035275C"/>
    <w:rsid w:val="00361D7D"/>
    <w:rsid w:val="00381A6E"/>
    <w:rsid w:val="00393D1C"/>
    <w:rsid w:val="00394F31"/>
    <w:rsid w:val="003B1CBF"/>
    <w:rsid w:val="003C0C89"/>
    <w:rsid w:val="003C4501"/>
    <w:rsid w:val="003F67B9"/>
    <w:rsid w:val="004013FE"/>
    <w:rsid w:val="00406712"/>
    <w:rsid w:val="00410B74"/>
    <w:rsid w:val="0042466C"/>
    <w:rsid w:val="004565F5"/>
    <w:rsid w:val="00460FBC"/>
    <w:rsid w:val="00472276"/>
    <w:rsid w:val="00476AFE"/>
    <w:rsid w:val="00481375"/>
    <w:rsid w:val="00491A7E"/>
    <w:rsid w:val="00496ED5"/>
    <w:rsid w:val="004C41D4"/>
    <w:rsid w:val="004E6C44"/>
    <w:rsid w:val="0051239D"/>
    <w:rsid w:val="00525101"/>
    <w:rsid w:val="00533686"/>
    <w:rsid w:val="005452A8"/>
    <w:rsid w:val="005457A5"/>
    <w:rsid w:val="00580620"/>
    <w:rsid w:val="005865A1"/>
    <w:rsid w:val="005B64A6"/>
    <w:rsid w:val="005E430A"/>
    <w:rsid w:val="005F732B"/>
    <w:rsid w:val="0060242B"/>
    <w:rsid w:val="0061111A"/>
    <w:rsid w:val="00611BE2"/>
    <w:rsid w:val="006218B2"/>
    <w:rsid w:val="00622A87"/>
    <w:rsid w:val="006236D0"/>
    <w:rsid w:val="00626D61"/>
    <w:rsid w:val="00640FF8"/>
    <w:rsid w:val="006C318F"/>
    <w:rsid w:val="00706F76"/>
    <w:rsid w:val="00707B32"/>
    <w:rsid w:val="00717735"/>
    <w:rsid w:val="007227DD"/>
    <w:rsid w:val="00744A92"/>
    <w:rsid w:val="00745A92"/>
    <w:rsid w:val="00751EA7"/>
    <w:rsid w:val="00772043"/>
    <w:rsid w:val="00774BF7"/>
    <w:rsid w:val="007939A4"/>
    <w:rsid w:val="007B51B4"/>
    <w:rsid w:val="007B7921"/>
    <w:rsid w:val="007C2B15"/>
    <w:rsid w:val="007D0BC6"/>
    <w:rsid w:val="007E0CE3"/>
    <w:rsid w:val="007E1C1E"/>
    <w:rsid w:val="008256B2"/>
    <w:rsid w:val="00856266"/>
    <w:rsid w:val="008605F5"/>
    <w:rsid w:val="0086793B"/>
    <w:rsid w:val="00871B47"/>
    <w:rsid w:val="00874DCA"/>
    <w:rsid w:val="00874E15"/>
    <w:rsid w:val="008851CE"/>
    <w:rsid w:val="008A1B8A"/>
    <w:rsid w:val="008E629D"/>
    <w:rsid w:val="008F7743"/>
    <w:rsid w:val="00934010"/>
    <w:rsid w:val="009549F4"/>
    <w:rsid w:val="00955C59"/>
    <w:rsid w:val="00960296"/>
    <w:rsid w:val="00974BBE"/>
    <w:rsid w:val="00980586"/>
    <w:rsid w:val="00981EDF"/>
    <w:rsid w:val="00996EDD"/>
    <w:rsid w:val="009A6625"/>
    <w:rsid w:val="009B0919"/>
    <w:rsid w:val="009B54F4"/>
    <w:rsid w:val="009C6F73"/>
    <w:rsid w:val="009E64EA"/>
    <w:rsid w:val="00A10F4E"/>
    <w:rsid w:val="00A12EE7"/>
    <w:rsid w:val="00A16692"/>
    <w:rsid w:val="00A21373"/>
    <w:rsid w:val="00A21504"/>
    <w:rsid w:val="00A27371"/>
    <w:rsid w:val="00A30693"/>
    <w:rsid w:val="00A544FA"/>
    <w:rsid w:val="00A668A0"/>
    <w:rsid w:val="00A66BD8"/>
    <w:rsid w:val="00A97DA8"/>
    <w:rsid w:val="00AB45CD"/>
    <w:rsid w:val="00AD6623"/>
    <w:rsid w:val="00AF5E41"/>
    <w:rsid w:val="00B36476"/>
    <w:rsid w:val="00B36B26"/>
    <w:rsid w:val="00B42231"/>
    <w:rsid w:val="00B44A2C"/>
    <w:rsid w:val="00B50643"/>
    <w:rsid w:val="00B50EBC"/>
    <w:rsid w:val="00B53D83"/>
    <w:rsid w:val="00B60E4F"/>
    <w:rsid w:val="00B654E2"/>
    <w:rsid w:val="00B960BA"/>
    <w:rsid w:val="00BA09AD"/>
    <w:rsid w:val="00BA0F60"/>
    <w:rsid w:val="00BD1DBF"/>
    <w:rsid w:val="00BE5E36"/>
    <w:rsid w:val="00C10BFA"/>
    <w:rsid w:val="00C24348"/>
    <w:rsid w:val="00C31B9A"/>
    <w:rsid w:val="00C33B64"/>
    <w:rsid w:val="00C35C42"/>
    <w:rsid w:val="00C36B97"/>
    <w:rsid w:val="00C415C0"/>
    <w:rsid w:val="00C63A62"/>
    <w:rsid w:val="00C81955"/>
    <w:rsid w:val="00C945E9"/>
    <w:rsid w:val="00CA13DB"/>
    <w:rsid w:val="00CC2C8D"/>
    <w:rsid w:val="00CC2CE6"/>
    <w:rsid w:val="00CF0416"/>
    <w:rsid w:val="00D434CC"/>
    <w:rsid w:val="00D47CCA"/>
    <w:rsid w:val="00D56908"/>
    <w:rsid w:val="00D945E1"/>
    <w:rsid w:val="00D96A04"/>
    <w:rsid w:val="00DA4E74"/>
    <w:rsid w:val="00DC0CC3"/>
    <w:rsid w:val="00DC6618"/>
    <w:rsid w:val="00DF3192"/>
    <w:rsid w:val="00DF38D0"/>
    <w:rsid w:val="00DF4D12"/>
    <w:rsid w:val="00DF5801"/>
    <w:rsid w:val="00E116B2"/>
    <w:rsid w:val="00E136E0"/>
    <w:rsid w:val="00E44680"/>
    <w:rsid w:val="00E65030"/>
    <w:rsid w:val="00E83DE9"/>
    <w:rsid w:val="00E87F8F"/>
    <w:rsid w:val="00EB3DD1"/>
    <w:rsid w:val="00EE1684"/>
    <w:rsid w:val="00EE3A0C"/>
    <w:rsid w:val="00F2342F"/>
    <w:rsid w:val="00F25F58"/>
    <w:rsid w:val="00F303B9"/>
    <w:rsid w:val="00F31D61"/>
    <w:rsid w:val="00F404BA"/>
    <w:rsid w:val="00F57C76"/>
    <w:rsid w:val="00F60284"/>
    <w:rsid w:val="00F61BA0"/>
    <w:rsid w:val="00F62E2B"/>
    <w:rsid w:val="00F67C6F"/>
    <w:rsid w:val="00F7676C"/>
    <w:rsid w:val="00F81590"/>
    <w:rsid w:val="00FA5EC9"/>
    <w:rsid w:val="00FF1E96"/>
    <w:rsid w:val="00FF54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D155"/>
  <w15:chartTrackingRefBased/>
  <w15:docId w15:val="{ED98EE55-9624-494B-9E6B-66368ABC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236D0"/>
    <w:pPr>
      <w:spacing w:after="0" w:line="240" w:lineRule="auto"/>
    </w:pPr>
    <w:rPr>
      <w:rFonts w:ascii="Times New Roman" w:eastAsia="Times New Roman" w:hAnsi="Times New Roman" w:cs="Times New Roman"/>
      <w:kern w:val="0"/>
      <w:sz w:val="24"/>
      <w:szCs w:val="24"/>
      <w:lang w:val="en-US"/>
    </w:rPr>
  </w:style>
  <w:style w:type="paragraph" w:styleId="Pealkiri1">
    <w:name w:val="heading 1"/>
    <w:basedOn w:val="Normaallaad"/>
    <w:next w:val="Normaallaad"/>
    <w:link w:val="Pealkiri1Mrk"/>
    <w:uiPriority w:val="9"/>
    <w:qFormat/>
    <w:rsid w:val="00C10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10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10BF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10BF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10BF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10BFA"/>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10BFA"/>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10BFA"/>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10BFA"/>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10BF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10BF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10BF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10BF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10BF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10BF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10BF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10BF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10BF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10BFA"/>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10BF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10BF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10BF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10BFA"/>
    <w:pPr>
      <w:spacing w:before="160"/>
      <w:jc w:val="center"/>
    </w:pPr>
    <w:rPr>
      <w:i/>
      <w:iCs/>
      <w:color w:val="404040" w:themeColor="text1" w:themeTint="BF"/>
    </w:rPr>
  </w:style>
  <w:style w:type="character" w:customStyle="1" w:styleId="TsitaatMrk">
    <w:name w:val="Tsitaat Märk"/>
    <w:basedOn w:val="Liguvaikefont"/>
    <w:link w:val="Tsitaat"/>
    <w:uiPriority w:val="29"/>
    <w:rsid w:val="00C10BFA"/>
    <w:rPr>
      <w:i/>
      <w:iCs/>
      <w:color w:val="404040" w:themeColor="text1" w:themeTint="BF"/>
    </w:rPr>
  </w:style>
  <w:style w:type="paragraph" w:styleId="Loendilik">
    <w:name w:val="List Paragraph"/>
    <w:basedOn w:val="Normaallaad"/>
    <w:uiPriority w:val="34"/>
    <w:qFormat/>
    <w:rsid w:val="00C10BFA"/>
    <w:pPr>
      <w:ind w:left="720"/>
      <w:contextualSpacing/>
    </w:pPr>
  </w:style>
  <w:style w:type="character" w:styleId="Selgeltmrgatavrhutus">
    <w:name w:val="Intense Emphasis"/>
    <w:basedOn w:val="Liguvaikefont"/>
    <w:uiPriority w:val="21"/>
    <w:qFormat/>
    <w:rsid w:val="00C10BFA"/>
    <w:rPr>
      <w:i/>
      <w:iCs/>
      <w:color w:val="0F4761" w:themeColor="accent1" w:themeShade="BF"/>
    </w:rPr>
  </w:style>
  <w:style w:type="paragraph" w:styleId="Selgeltmrgatavtsitaat">
    <w:name w:val="Intense Quote"/>
    <w:basedOn w:val="Normaallaad"/>
    <w:next w:val="Normaallaad"/>
    <w:link w:val="SelgeltmrgatavtsitaatMrk"/>
    <w:uiPriority w:val="30"/>
    <w:qFormat/>
    <w:rsid w:val="00C10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10BFA"/>
    <w:rPr>
      <w:i/>
      <w:iCs/>
      <w:color w:val="0F4761" w:themeColor="accent1" w:themeShade="BF"/>
    </w:rPr>
  </w:style>
  <w:style w:type="character" w:styleId="Selgeltmrgatavviide">
    <w:name w:val="Intense Reference"/>
    <w:basedOn w:val="Liguvaikefont"/>
    <w:uiPriority w:val="32"/>
    <w:qFormat/>
    <w:rsid w:val="00C10BFA"/>
    <w:rPr>
      <w:b/>
      <w:bCs/>
      <w:smallCaps/>
      <w:color w:val="0F4761" w:themeColor="accent1" w:themeShade="BF"/>
      <w:spacing w:val="5"/>
    </w:rPr>
  </w:style>
  <w:style w:type="paragraph" w:customStyle="1" w:styleId="a">
    <w:name w:val="Базовый"/>
    <w:rsid w:val="00525101"/>
    <w:pPr>
      <w:widowControl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paragraph" w:styleId="Vahedeta">
    <w:name w:val="No Spacing"/>
    <w:uiPriority w:val="99"/>
    <w:qFormat/>
    <w:rsid w:val="00525101"/>
    <w:pPr>
      <w:spacing w:after="0" w:line="240" w:lineRule="auto"/>
    </w:pPr>
    <w:rPr>
      <w:rFonts w:ascii="Calibri" w:eastAsia="Times New Roman" w:hAnsi="Calibri" w:cs="Times New Roman"/>
      <w:kern w:val="0"/>
      <w:lang w:eastAsia="et-EE"/>
    </w:rPr>
  </w:style>
  <w:style w:type="paragraph" w:customStyle="1" w:styleId="Taandegapf5f5hitekst">
    <w:name w:val="Taandega põf5f5hitekst"/>
    <w:basedOn w:val="Normaallaad"/>
    <w:uiPriority w:val="99"/>
    <w:rsid w:val="00F67C6F"/>
    <w:pPr>
      <w:widowControl w:val="0"/>
      <w:autoSpaceDE w:val="0"/>
      <w:autoSpaceDN w:val="0"/>
      <w:adjustRightInd w:val="0"/>
    </w:pPr>
    <w:rPr>
      <w:rFonts w:hAnsi="Liberation Serif"/>
      <w:color w:val="000000"/>
      <w:kern w:val="1"/>
      <w:lang w:val="et-EE" w:eastAsia="zh-CN"/>
    </w:rPr>
  </w:style>
  <w:style w:type="table" w:styleId="Kontuurtabel">
    <w:name w:val="Table Grid"/>
    <w:basedOn w:val="Normaaltabel"/>
    <w:uiPriority w:val="39"/>
    <w:rsid w:val="00F67C6F"/>
    <w:pPr>
      <w:spacing w:after="0" w:line="240" w:lineRule="auto"/>
    </w:pPr>
    <w:rPr>
      <w:rFonts w:eastAsiaTheme="minorEastAsia"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67C6F"/>
  </w:style>
  <w:style w:type="paragraph" w:styleId="Normaallaadveeb">
    <w:name w:val="Normal (Web)"/>
    <w:basedOn w:val="Normaallaad"/>
    <w:uiPriority w:val="99"/>
    <w:rsid w:val="00F67C6F"/>
    <w:pPr>
      <w:widowControl w:val="0"/>
      <w:autoSpaceDE w:val="0"/>
      <w:autoSpaceDN w:val="0"/>
      <w:adjustRightInd w:val="0"/>
      <w:spacing w:before="280" w:after="280"/>
    </w:pPr>
    <w:rPr>
      <w:rFonts w:hAnsi="Liberation Serif"/>
      <w:color w:val="000000"/>
      <w:kern w:val="1"/>
      <w:lang w:val="en-GB" w:eastAsia="zh-CN"/>
    </w:rPr>
  </w:style>
  <w:style w:type="paragraph" w:customStyle="1" w:styleId="oj-tbl-txt">
    <w:name w:val="oj-tbl-txt"/>
    <w:basedOn w:val="Normaallaad"/>
    <w:rsid w:val="00F67C6F"/>
    <w:pPr>
      <w:spacing w:before="100" w:beforeAutospacing="1" w:after="100" w:afterAutospacing="1"/>
    </w:pPr>
    <w:rPr>
      <w:lang w:val="et-EE" w:eastAsia="et-EE"/>
    </w:rPr>
  </w:style>
  <w:style w:type="character" w:customStyle="1" w:styleId="oj-super">
    <w:name w:val="oj-super"/>
    <w:basedOn w:val="Liguvaikefont"/>
    <w:rsid w:val="00F67C6F"/>
  </w:style>
  <w:style w:type="paragraph" w:styleId="Allmrkusetekst">
    <w:name w:val="footnote text"/>
    <w:basedOn w:val="Normaallaad"/>
    <w:link w:val="AllmrkusetekstMrk"/>
    <w:uiPriority w:val="99"/>
    <w:semiHidden/>
    <w:unhideWhenUsed/>
    <w:rsid w:val="00F67C6F"/>
    <w:pPr>
      <w:widowControl w:val="0"/>
      <w:autoSpaceDE w:val="0"/>
      <w:autoSpaceDN w:val="0"/>
      <w:adjustRightInd w:val="0"/>
    </w:pPr>
    <w:rPr>
      <w:rFonts w:hAnsi="Liberation Serif" w:cs="Mangal"/>
      <w:color w:val="000000"/>
      <w:kern w:val="1"/>
      <w:sz w:val="20"/>
      <w:szCs w:val="18"/>
      <w:lang w:val="en-GB" w:eastAsia="zh-CN" w:bidi="hi-IN"/>
    </w:rPr>
  </w:style>
  <w:style w:type="character" w:customStyle="1" w:styleId="AllmrkusetekstMrk">
    <w:name w:val="Allmärkuse tekst Märk"/>
    <w:basedOn w:val="Liguvaikefont"/>
    <w:link w:val="Allmrkusetekst"/>
    <w:uiPriority w:val="99"/>
    <w:semiHidden/>
    <w:rsid w:val="00F67C6F"/>
    <w:rPr>
      <w:rFonts w:ascii="Times New Roman" w:eastAsia="Times New Roman" w:hAnsi="Liberation Serif" w:cs="Mangal"/>
      <w:color w:val="000000"/>
      <w:kern w:val="1"/>
      <w:sz w:val="20"/>
      <w:szCs w:val="18"/>
      <w:lang w:val="en-GB" w:eastAsia="zh-CN" w:bidi="hi-IN"/>
    </w:rPr>
  </w:style>
  <w:style w:type="character" w:styleId="Allmrkuseviide">
    <w:name w:val="footnote reference"/>
    <w:basedOn w:val="Liguvaikefont"/>
    <w:uiPriority w:val="99"/>
    <w:semiHidden/>
    <w:unhideWhenUsed/>
    <w:rsid w:val="00F67C6F"/>
    <w:rPr>
      <w:vertAlign w:val="superscript"/>
    </w:rPr>
  </w:style>
  <w:style w:type="paragraph" w:customStyle="1" w:styleId="footnotedescription">
    <w:name w:val="footnote description"/>
    <w:next w:val="Normaallaad"/>
    <w:link w:val="footnotedescriptionChar"/>
    <w:hidden/>
    <w:rsid w:val="000C420C"/>
    <w:pPr>
      <w:spacing w:after="0"/>
    </w:pPr>
    <w:rPr>
      <w:rFonts w:ascii="Times New Roman" w:eastAsia="Times New Roman" w:hAnsi="Times New Roman" w:cs="Times New Roman"/>
      <w:color w:val="000000"/>
      <w:sz w:val="24"/>
      <w:szCs w:val="24"/>
      <w:lang w:eastAsia="et-EE"/>
    </w:rPr>
  </w:style>
  <w:style w:type="character" w:customStyle="1" w:styleId="footnotedescriptionChar">
    <w:name w:val="footnote description Char"/>
    <w:link w:val="footnotedescription"/>
    <w:rsid w:val="000C420C"/>
    <w:rPr>
      <w:rFonts w:ascii="Times New Roman" w:eastAsia="Times New Roman" w:hAnsi="Times New Roman" w:cs="Times New Roman"/>
      <w:color w:val="000000"/>
      <w:sz w:val="24"/>
      <w:szCs w:val="24"/>
      <w:lang w:eastAsia="et-EE"/>
    </w:rPr>
  </w:style>
  <w:style w:type="character" w:customStyle="1" w:styleId="footnotemark">
    <w:name w:val="footnote mark"/>
    <w:hidden/>
    <w:rsid w:val="000C420C"/>
    <w:rPr>
      <w:rFonts w:ascii="Times New Roman" w:eastAsia="Times New Roman" w:hAnsi="Times New Roman" w:cs="Times New Roman"/>
      <w:color w:val="000000"/>
      <w:sz w:val="37"/>
      <w:vertAlign w:val="superscript"/>
    </w:rPr>
  </w:style>
  <w:style w:type="table" w:customStyle="1" w:styleId="TableGrid">
    <w:name w:val="TableGrid"/>
    <w:rsid w:val="000C420C"/>
    <w:pPr>
      <w:spacing w:after="0" w:line="240" w:lineRule="auto"/>
    </w:pPr>
    <w:rPr>
      <w:rFonts w:eastAsiaTheme="minorEastAsia"/>
      <w:sz w:val="24"/>
      <w:szCs w:val="24"/>
      <w:lang w:eastAsia="et-EE"/>
    </w:rPr>
    <w:tblPr>
      <w:tblCellMar>
        <w:top w:w="0" w:type="dxa"/>
        <w:left w:w="0" w:type="dxa"/>
        <w:bottom w:w="0" w:type="dxa"/>
        <w:right w:w="0" w:type="dxa"/>
      </w:tblCellMar>
    </w:tblPr>
  </w:style>
  <w:style w:type="paragraph" w:styleId="Kehatekst">
    <w:name w:val="Body Text"/>
    <w:basedOn w:val="Normaallaad"/>
    <w:link w:val="KehatekstMrk"/>
    <w:uiPriority w:val="1"/>
    <w:qFormat/>
    <w:rsid w:val="000C420C"/>
    <w:pPr>
      <w:widowControl w:val="0"/>
      <w:autoSpaceDE w:val="0"/>
      <w:autoSpaceDN w:val="0"/>
      <w:ind w:right="110"/>
      <w:jc w:val="right"/>
    </w:pPr>
    <w:rPr>
      <w:lang w:val="et-EE"/>
    </w:rPr>
  </w:style>
  <w:style w:type="character" w:customStyle="1" w:styleId="KehatekstMrk">
    <w:name w:val="Kehatekst Märk"/>
    <w:basedOn w:val="Liguvaikefont"/>
    <w:link w:val="Kehatekst"/>
    <w:uiPriority w:val="1"/>
    <w:rsid w:val="000C420C"/>
    <w:rPr>
      <w:rFonts w:ascii="Times New Roman" w:eastAsia="Times New Roman" w:hAnsi="Times New Roman" w:cs="Times New Roman"/>
      <w:kern w:val="0"/>
      <w:sz w:val="24"/>
      <w:szCs w:val="24"/>
    </w:rPr>
  </w:style>
  <w:style w:type="character" w:styleId="Hperlink">
    <w:name w:val="Hyperlink"/>
    <w:basedOn w:val="Liguvaikefont"/>
    <w:uiPriority w:val="99"/>
    <w:unhideWhenUsed/>
    <w:rsid w:val="000C420C"/>
    <w:rPr>
      <w:color w:val="467886" w:themeColor="hyperlink"/>
      <w:u w:val="single"/>
    </w:rPr>
  </w:style>
  <w:style w:type="character" w:styleId="Lahendamatamainimine">
    <w:name w:val="Unresolved Mention"/>
    <w:basedOn w:val="Liguvaikefont"/>
    <w:uiPriority w:val="99"/>
    <w:semiHidden/>
    <w:unhideWhenUsed/>
    <w:rsid w:val="00C33B64"/>
    <w:rPr>
      <w:color w:val="605E5C"/>
      <w:shd w:val="clear" w:color="auto" w:fill="E1DFDD"/>
    </w:rPr>
  </w:style>
  <w:style w:type="paragraph" w:styleId="Redaktsioon">
    <w:name w:val="Revision"/>
    <w:hidden/>
    <w:uiPriority w:val="99"/>
    <w:semiHidden/>
    <w:rsid w:val="005865A1"/>
    <w:pPr>
      <w:spacing w:after="0" w:line="240" w:lineRule="auto"/>
    </w:pPr>
    <w:rPr>
      <w:rFonts w:ascii="Times New Roman" w:eastAsia="Times New Roman" w:hAnsi="Times New Roman" w:cs="Times New Roman"/>
      <w:kern w:val="0"/>
      <w:sz w:val="24"/>
      <w:szCs w:val="24"/>
      <w:lang w:val="en-US"/>
    </w:rPr>
  </w:style>
  <w:style w:type="character" w:styleId="Kommentaariviide">
    <w:name w:val="annotation reference"/>
    <w:basedOn w:val="Liguvaikefont"/>
    <w:uiPriority w:val="99"/>
    <w:semiHidden/>
    <w:unhideWhenUsed/>
    <w:rsid w:val="005865A1"/>
    <w:rPr>
      <w:sz w:val="16"/>
      <w:szCs w:val="16"/>
    </w:rPr>
  </w:style>
  <w:style w:type="paragraph" w:styleId="Kommentaaritekst">
    <w:name w:val="annotation text"/>
    <w:basedOn w:val="Normaallaad"/>
    <w:link w:val="KommentaaritekstMrk"/>
    <w:uiPriority w:val="99"/>
    <w:unhideWhenUsed/>
    <w:rsid w:val="005865A1"/>
    <w:rPr>
      <w:sz w:val="20"/>
      <w:szCs w:val="20"/>
    </w:rPr>
  </w:style>
  <w:style w:type="character" w:customStyle="1" w:styleId="KommentaaritekstMrk">
    <w:name w:val="Kommentaari tekst Märk"/>
    <w:basedOn w:val="Liguvaikefont"/>
    <w:link w:val="Kommentaaritekst"/>
    <w:uiPriority w:val="99"/>
    <w:rsid w:val="005865A1"/>
    <w:rPr>
      <w:rFonts w:ascii="Times New Roman" w:eastAsia="Times New Roman" w:hAnsi="Times New Roman" w:cs="Times New Roman"/>
      <w:kern w:val="0"/>
      <w:sz w:val="20"/>
      <w:szCs w:val="20"/>
      <w:lang w:val="en-US"/>
    </w:rPr>
  </w:style>
  <w:style w:type="paragraph" w:styleId="Kommentaariteema">
    <w:name w:val="annotation subject"/>
    <w:basedOn w:val="Kommentaaritekst"/>
    <w:next w:val="Kommentaaritekst"/>
    <w:link w:val="KommentaariteemaMrk"/>
    <w:uiPriority w:val="99"/>
    <w:semiHidden/>
    <w:unhideWhenUsed/>
    <w:rsid w:val="005865A1"/>
    <w:rPr>
      <w:b/>
      <w:bCs/>
    </w:rPr>
  </w:style>
  <w:style w:type="character" w:customStyle="1" w:styleId="KommentaariteemaMrk">
    <w:name w:val="Kommentaari teema Märk"/>
    <w:basedOn w:val="KommentaaritekstMrk"/>
    <w:link w:val="Kommentaariteema"/>
    <w:uiPriority w:val="99"/>
    <w:semiHidden/>
    <w:rsid w:val="005865A1"/>
    <w:rPr>
      <w:rFonts w:ascii="Times New Roman" w:eastAsia="Times New Roman" w:hAnsi="Times New Roman" w:cs="Times New Roman"/>
      <w:b/>
      <w:bCs/>
      <w:kern w:val="0"/>
      <w:sz w:val="20"/>
      <w:szCs w:val="20"/>
      <w:lang w:val="en-US"/>
    </w:rPr>
  </w:style>
  <w:style w:type="paragraph" w:styleId="Pis">
    <w:name w:val="header"/>
    <w:basedOn w:val="Normaallaad"/>
    <w:link w:val="PisMrk"/>
    <w:uiPriority w:val="99"/>
    <w:semiHidden/>
    <w:unhideWhenUsed/>
    <w:rsid w:val="00EE3A0C"/>
    <w:pPr>
      <w:tabs>
        <w:tab w:val="center" w:pos="4536"/>
        <w:tab w:val="right" w:pos="9072"/>
      </w:tabs>
    </w:pPr>
  </w:style>
  <w:style w:type="character" w:customStyle="1" w:styleId="PisMrk">
    <w:name w:val="Päis Märk"/>
    <w:basedOn w:val="Liguvaikefont"/>
    <w:link w:val="Pis"/>
    <w:uiPriority w:val="99"/>
    <w:semiHidden/>
    <w:rsid w:val="00EE3A0C"/>
    <w:rPr>
      <w:rFonts w:ascii="Times New Roman" w:eastAsia="Times New Roman" w:hAnsi="Times New Roman" w:cs="Times New Roman"/>
      <w:kern w:val="0"/>
      <w:sz w:val="24"/>
      <w:szCs w:val="24"/>
      <w:lang w:val="en-US"/>
    </w:rPr>
  </w:style>
  <w:style w:type="paragraph" w:styleId="Jalus">
    <w:name w:val="footer"/>
    <w:basedOn w:val="Normaallaad"/>
    <w:link w:val="JalusMrk"/>
    <w:uiPriority w:val="99"/>
    <w:semiHidden/>
    <w:unhideWhenUsed/>
    <w:rsid w:val="00EE3A0C"/>
    <w:pPr>
      <w:tabs>
        <w:tab w:val="center" w:pos="4536"/>
        <w:tab w:val="right" w:pos="9072"/>
      </w:tabs>
    </w:pPr>
  </w:style>
  <w:style w:type="character" w:customStyle="1" w:styleId="JalusMrk">
    <w:name w:val="Jalus Märk"/>
    <w:basedOn w:val="Liguvaikefont"/>
    <w:link w:val="Jalus"/>
    <w:uiPriority w:val="99"/>
    <w:semiHidden/>
    <w:rsid w:val="00EE3A0C"/>
    <w:rPr>
      <w:rFonts w:ascii="Times New Roman" w:eastAsia="Times New Roman" w:hAnsi="Times New Roman" w:cs="Times New Roman"/>
      <w:kern w:val="0"/>
      <w:sz w:val="24"/>
      <w:szCs w:val="24"/>
      <w:lang w:val="en-US"/>
    </w:rPr>
  </w:style>
  <w:style w:type="paragraph" w:styleId="Lihttekst">
    <w:name w:val="Plain Text"/>
    <w:basedOn w:val="Normaallaad"/>
    <w:link w:val="LihttekstMrk"/>
    <w:uiPriority w:val="99"/>
    <w:unhideWhenUsed/>
    <w:rsid w:val="009B0919"/>
    <w:rPr>
      <w:rFonts w:ascii="Consolas" w:eastAsiaTheme="minorHAnsi" w:hAnsi="Consolas" w:cstheme="minorBidi"/>
      <w:kern w:val="2"/>
      <w:sz w:val="21"/>
      <w:szCs w:val="21"/>
      <w:lang w:val="en-GB"/>
    </w:rPr>
  </w:style>
  <w:style w:type="character" w:customStyle="1" w:styleId="LihttekstMrk">
    <w:name w:val="Lihttekst Märk"/>
    <w:basedOn w:val="Liguvaikefont"/>
    <w:link w:val="Lihttekst"/>
    <w:uiPriority w:val="99"/>
    <w:rsid w:val="009B0919"/>
    <w:rPr>
      <w:rFonts w:ascii="Consolas" w:hAnsi="Consola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3819">
      <w:bodyDiv w:val="1"/>
      <w:marLeft w:val="0"/>
      <w:marRight w:val="0"/>
      <w:marTop w:val="0"/>
      <w:marBottom w:val="0"/>
      <w:divBdr>
        <w:top w:val="none" w:sz="0" w:space="0" w:color="auto"/>
        <w:left w:val="none" w:sz="0" w:space="0" w:color="auto"/>
        <w:bottom w:val="none" w:sz="0" w:space="0" w:color="auto"/>
        <w:right w:val="none" w:sz="0" w:space="0" w:color="auto"/>
      </w:divBdr>
    </w:div>
    <w:div w:id="813985254">
      <w:bodyDiv w:val="1"/>
      <w:marLeft w:val="0"/>
      <w:marRight w:val="0"/>
      <w:marTop w:val="0"/>
      <w:marBottom w:val="0"/>
      <w:divBdr>
        <w:top w:val="none" w:sz="0" w:space="0" w:color="auto"/>
        <w:left w:val="none" w:sz="0" w:space="0" w:color="auto"/>
        <w:bottom w:val="none" w:sz="0" w:space="0" w:color="auto"/>
        <w:right w:val="none" w:sz="0" w:space="0" w:color="auto"/>
      </w:divBdr>
    </w:div>
    <w:div w:id="1610698056">
      <w:bodyDiv w:val="1"/>
      <w:marLeft w:val="0"/>
      <w:marRight w:val="0"/>
      <w:marTop w:val="0"/>
      <w:marBottom w:val="0"/>
      <w:divBdr>
        <w:top w:val="none" w:sz="0" w:space="0" w:color="auto"/>
        <w:left w:val="none" w:sz="0" w:space="0" w:color="auto"/>
        <w:bottom w:val="none" w:sz="0" w:space="0" w:color="auto"/>
        <w:right w:val="none" w:sz="0" w:space="0" w:color="auto"/>
      </w:divBdr>
    </w:div>
    <w:div w:id="1776561800">
      <w:bodyDiv w:val="1"/>
      <w:marLeft w:val="0"/>
      <w:marRight w:val="0"/>
      <w:marTop w:val="0"/>
      <w:marBottom w:val="0"/>
      <w:divBdr>
        <w:top w:val="none" w:sz="0" w:space="0" w:color="auto"/>
        <w:left w:val="none" w:sz="0" w:space="0" w:color="auto"/>
        <w:bottom w:val="none" w:sz="0" w:space="0" w:color="auto"/>
        <w:right w:val="none" w:sz="0" w:space="0" w:color="auto"/>
      </w:divBdr>
    </w:div>
    <w:div w:id="188012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T/TXT/HTML/?uri=OJ:L_202402881&amp;qid=16082109080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2F58D-E9E5-46B1-B9ED-37C3CFB5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29</Pages>
  <Words>7922</Words>
  <Characters>45950</Characters>
  <Application>Microsoft Office Word</Application>
  <DocSecurity>0</DocSecurity>
  <Lines>382</Lines>
  <Paragraphs>107</Paragraphs>
  <ScaleCrop>false</ScaleCrop>
  <HeadingPairs>
    <vt:vector size="2" baseType="variant">
      <vt:variant>
        <vt:lpstr>Pealkiri</vt:lpstr>
      </vt:variant>
      <vt:variant>
        <vt:i4>1</vt:i4>
      </vt:variant>
    </vt:vector>
  </HeadingPairs>
  <TitlesOfParts>
    <vt:vector size="1" baseType="lpstr">
      <vt:lpstr>SK LISA 1 KAVANDID</vt:lpstr>
    </vt:vector>
  </TitlesOfParts>
  <Company>KeMIT</Company>
  <LinksUpToDate>false</LinksUpToDate>
  <CharactersWithSpaces>53765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LISA_3_määruste kavandid 140126</dc:title>
  <dc:subject/>
  <dc:creator>Mikk Toim</dc:creator>
  <dc:description/>
  <cp:lastModifiedBy>Mikk Toim</cp:lastModifiedBy>
  <cp:revision>10</cp:revision>
  <dcterms:created xsi:type="dcterms:W3CDTF">2025-12-02T12:35:00Z</dcterms:created>
  <dcterms:modified xsi:type="dcterms:W3CDTF">2026-01-14T07:29:00Z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2025-08-04T13:44:15Z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93ea6eed-c284-4bf7-baec-1c8bc1fc1a57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